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96FD8" w14:textId="3A8A739B" w:rsidR="0006259B" w:rsidRPr="0053708E" w:rsidRDefault="0006259B" w:rsidP="004A05CE">
      <w:pPr>
        <w:rPr>
          <w:rFonts w:ascii="Century Gothic" w:hAnsi="Century Gothic"/>
          <w:b/>
          <w:color w:val="42145F" w:themeColor="accent1"/>
        </w:rPr>
      </w:pPr>
      <w:r w:rsidRPr="0053708E">
        <w:rPr>
          <w:rFonts w:ascii="Century Gothic" w:hAnsi="Century Gothic"/>
          <w:b/>
          <w:color w:val="42145F" w:themeColor="accent1"/>
        </w:rPr>
        <w:t>PROBATE COSTS IN UK ESTATES</w:t>
      </w:r>
    </w:p>
    <w:p w14:paraId="11DCD2B6" w14:textId="77777777" w:rsidR="0006259B" w:rsidRPr="0053708E" w:rsidRDefault="0006259B" w:rsidP="004A05CE">
      <w:pPr>
        <w:rPr>
          <w:rFonts w:ascii="Century Gothic" w:hAnsi="Century Gothic"/>
          <w:color w:val="42145F" w:themeColor="accent1"/>
        </w:rPr>
      </w:pPr>
    </w:p>
    <w:p w14:paraId="12A624A5" w14:textId="46CBC1F6" w:rsidR="000A14DA" w:rsidRPr="0053708E" w:rsidRDefault="004A05CE" w:rsidP="004A05CE">
      <w:pPr>
        <w:rPr>
          <w:rFonts w:ascii="Century Gothic" w:hAnsi="Century Gothic"/>
          <w:color w:val="42145F" w:themeColor="accent1"/>
        </w:rPr>
      </w:pPr>
      <w:r w:rsidRPr="0053708E">
        <w:rPr>
          <w:rFonts w:ascii="Century Gothic" w:hAnsi="Century Gothic"/>
          <w:color w:val="42145F" w:themeColor="accent1"/>
        </w:rPr>
        <w:t xml:space="preserve">Many estates we deal with involve more than one jurisdiction, e.g. because the deceased was not a UK national, or because assets </w:t>
      </w:r>
      <w:proofErr w:type="gramStart"/>
      <w:r w:rsidRPr="0053708E">
        <w:rPr>
          <w:rFonts w:ascii="Century Gothic" w:hAnsi="Century Gothic"/>
          <w:color w:val="42145F" w:themeColor="accent1"/>
        </w:rPr>
        <w:t>are located in</w:t>
      </w:r>
      <w:proofErr w:type="gramEnd"/>
      <w:r w:rsidRPr="0053708E">
        <w:rPr>
          <w:rFonts w:ascii="Century Gothic" w:hAnsi="Century Gothic"/>
          <w:color w:val="42145F" w:themeColor="accent1"/>
        </w:rPr>
        <w:t xml:space="preserve"> other jurisdictions abroad, e.g. France, the US etc.  This can add complexity to the administration of an estate.  Where the deceased is domiciled in the UK and all assets are in the UK, there are two main parts to administration of the estate:</w:t>
      </w:r>
      <w:r w:rsidR="00172A23" w:rsidRPr="0053708E">
        <w:rPr>
          <w:rFonts w:ascii="Century Gothic" w:hAnsi="Century Gothic"/>
          <w:color w:val="42145F" w:themeColor="accent1"/>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9066"/>
      </w:tblGrid>
      <w:tr w:rsidR="00AC0730" w:rsidRPr="0053708E" w14:paraId="222059BC" w14:textId="77777777" w:rsidTr="004A05CE">
        <w:tc>
          <w:tcPr>
            <w:tcW w:w="988" w:type="dxa"/>
          </w:tcPr>
          <w:p w14:paraId="1EE4104E" w14:textId="18010DA2" w:rsidR="004A05CE" w:rsidRPr="0053708E" w:rsidRDefault="004A05CE" w:rsidP="004A05CE">
            <w:pPr>
              <w:ind w:left="-109" w:right="-13"/>
              <w:rPr>
                <w:rFonts w:ascii="Century Gothic" w:hAnsi="Century Gothic"/>
                <w:b/>
                <w:color w:val="42145F" w:themeColor="accent1"/>
              </w:rPr>
            </w:pPr>
            <w:r w:rsidRPr="0053708E">
              <w:rPr>
                <w:rFonts w:ascii="Century Gothic" w:hAnsi="Century Gothic"/>
                <w:b/>
                <w:color w:val="42145F" w:themeColor="accent1"/>
              </w:rPr>
              <w:t>Part 1</w:t>
            </w:r>
          </w:p>
        </w:tc>
        <w:tc>
          <w:tcPr>
            <w:tcW w:w="9066" w:type="dxa"/>
          </w:tcPr>
          <w:p w14:paraId="2E5230A1" w14:textId="24D1FAE1" w:rsidR="004A05CE" w:rsidRPr="0053708E" w:rsidRDefault="004A05CE" w:rsidP="004A05CE">
            <w:pPr>
              <w:rPr>
                <w:rFonts w:ascii="Century Gothic" w:hAnsi="Century Gothic"/>
                <w:color w:val="42145F" w:themeColor="accent1"/>
              </w:rPr>
            </w:pPr>
            <w:r w:rsidRPr="0053708E">
              <w:rPr>
                <w:rFonts w:ascii="Century Gothic" w:hAnsi="Century Gothic"/>
                <w:color w:val="42145F" w:themeColor="accent1"/>
              </w:rPr>
              <w:t xml:space="preserve">Calculating, and arranging for payment of, Inheritance Tax and applying for a Grant of Probate.  A Grant of Probate is a document issued by the court which allows the executors or personal representatives authority to deal with and transfer the assets of the deceased.  </w:t>
            </w:r>
          </w:p>
        </w:tc>
      </w:tr>
      <w:tr w:rsidR="00AC0730" w:rsidRPr="0053708E" w14:paraId="4C958A4A" w14:textId="77777777" w:rsidTr="004A05CE">
        <w:tc>
          <w:tcPr>
            <w:tcW w:w="988" w:type="dxa"/>
          </w:tcPr>
          <w:p w14:paraId="4E1F36D5" w14:textId="69C09D75" w:rsidR="004A05CE" w:rsidRPr="0053708E" w:rsidRDefault="004A05CE" w:rsidP="004A05CE">
            <w:pPr>
              <w:ind w:left="-109"/>
              <w:rPr>
                <w:rFonts w:ascii="Century Gothic" w:hAnsi="Century Gothic"/>
                <w:b/>
                <w:color w:val="42145F" w:themeColor="accent1"/>
              </w:rPr>
            </w:pPr>
            <w:r w:rsidRPr="0053708E">
              <w:rPr>
                <w:rFonts w:ascii="Century Gothic" w:hAnsi="Century Gothic"/>
                <w:b/>
                <w:color w:val="42145F" w:themeColor="accent1"/>
              </w:rPr>
              <w:t>Part 2</w:t>
            </w:r>
          </w:p>
        </w:tc>
        <w:tc>
          <w:tcPr>
            <w:tcW w:w="9066" w:type="dxa"/>
          </w:tcPr>
          <w:p w14:paraId="1E876E0C" w14:textId="3AA52410" w:rsidR="004A05CE" w:rsidRPr="0053708E" w:rsidRDefault="004A05CE" w:rsidP="004A05CE">
            <w:pPr>
              <w:rPr>
                <w:rFonts w:ascii="Century Gothic" w:hAnsi="Century Gothic"/>
                <w:color w:val="42145F" w:themeColor="accent1"/>
              </w:rPr>
            </w:pPr>
            <w:r w:rsidRPr="0053708E">
              <w:rPr>
                <w:rFonts w:ascii="Century Gothic" w:hAnsi="Century Gothic"/>
                <w:color w:val="42145F" w:themeColor="accent1"/>
              </w:rPr>
              <w:t>After the Grant of Probate has been issued, arranging all other aspects of the administration of the estate and distribution of the assets to beneficiaries.</w:t>
            </w:r>
          </w:p>
        </w:tc>
      </w:tr>
    </w:tbl>
    <w:p w14:paraId="3357F693" w14:textId="7AFBB885" w:rsidR="00172A23" w:rsidRPr="0053708E" w:rsidRDefault="004A05CE" w:rsidP="00172A23">
      <w:pPr>
        <w:pStyle w:val="Heading2"/>
        <w:rPr>
          <w:rFonts w:ascii="Century Gothic" w:hAnsi="Century Gothic"/>
          <w:b/>
          <w:sz w:val="20"/>
          <w:szCs w:val="20"/>
        </w:rPr>
      </w:pPr>
      <w:r w:rsidRPr="0053708E">
        <w:rPr>
          <w:rFonts w:ascii="Century Gothic" w:hAnsi="Century Gothic"/>
          <w:b/>
          <w:sz w:val="20"/>
          <w:szCs w:val="20"/>
        </w:rPr>
        <w:t>Services</w:t>
      </w:r>
    </w:p>
    <w:p w14:paraId="6C213E5C" w14:textId="2EFDF860" w:rsidR="00172A23" w:rsidRPr="0053708E" w:rsidRDefault="004A05CE" w:rsidP="004A05CE">
      <w:pPr>
        <w:rPr>
          <w:rFonts w:ascii="Century Gothic" w:hAnsi="Century Gothic"/>
          <w:color w:val="42145F" w:themeColor="accent1"/>
        </w:rPr>
      </w:pPr>
      <w:r w:rsidRPr="0053708E">
        <w:rPr>
          <w:rFonts w:ascii="Century Gothic" w:hAnsi="Century Gothic"/>
          <w:color w:val="42145F" w:themeColor="accent1"/>
        </w:rPr>
        <w:t>Where there is a purely UK estate, our services would normally cover the following:</w:t>
      </w:r>
    </w:p>
    <w:p w14:paraId="602E4E58" w14:textId="796EC180" w:rsidR="004A05CE" w:rsidRPr="0053708E" w:rsidRDefault="004A05CE" w:rsidP="004A05CE">
      <w:pPr>
        <w:rPr>
          <w:rFonts w:ascii="Century Gothic" w:hAnsi="Century Gothic"/>
          <w:color w:val="42145F" w:themeColor="accent1"/>
        </w:rPr>
      </w:pPr>
      <w:r w:rsidRPr="0053708E">
        <w:rPr>
          <w:rFonts w:ascii="Century Gothic" w:hAnsi="Century Gothic"/>
          <w:color w:val="42145F" w:themeColor="accent1"/>
        </w:rPr>
        <w:t>Part 1</w:t>
      </w:r>
    </w:p>
    <w:p w14:paraId="13C33586" w14:textId="5B96C0EE" w:rsidR="004A05CE" w:rsidRPr="0053708E" w:rsidRDefault="004A05CE" w:rsidP="004A05CE">
      <w:pPr>
        <w:pStyle w:val="ListParagraph"/>
        <w:numPr>
          <w:ilvl w:val="0"/>
          <w:numId w:val="43"/>
        </w:numPr>
        <w:rPr>
          <w:rFonts w:ascii="Century Gothic" w:hAnsi="Century Gothic"/>
          <w:color w:val="42145F" w:themeColor="accent1"/>
        </w:rPr>
      </w:pPr>
      <w:r w:rsidRPr="0053708E">
        <w:rPr>
          <w:rFonts w:ascii="Century Gothic" w:hAnsi="Century Gothic"/>
          <w:color w:val="42145F" w:themeColor="accent1"/>
        </w:rPr>
        <w:t xml:space="preserve">corresponding with banks, investment houses, insurance companies, surveyors </w:t>
      </w:r>
      <w:r w:rsidR="00AC0730" w:rsidRPr="0053708E">
        <w:rPr>
          <w:rFonts w:ascii="Century Gothic" w:hAnsi="Century Gothic"/>
          <w:color w:val="42145F" w:themeColor="accent1"/>
        </w:rPr>
        <w:t>etc.</w:t>
      </w:r>
      <w:r w:rsidRPr="0053708E">
        <w:rPr>
          <w:rFonts w:ascii="Century Gothic" w:hAnsi="Century Gothic"/>
          <w:color w:val="42145F" w:themeColor="accent1"/>
        </w:rPr>
        <w:t xml:space="preserve"> to obtain necessary valuations</w:t>
      </w:r>
    </w:p>
    <w:p w14:paraId="28D0E515" w14:textId="77777777" w:rsidR="004A05CE" w:rsidRPr="0053708E" w:rsidRDefault="004A05CE" w:rsidP="004A05CE">
      <w:pPr>
        <w:pStyle w:val="ListParagraph"/>
        <w:numPr>
          <w:ilvl w:val="0"/>
          <w:numId w:val="0"/>
        </w:numPr>
        <w:ind w:left="720"/>
        <w:rPr>
          <w:rFonts w:ascii="Century Gothic" w:hAnsi="Century Gothic"/>
          <w:color w:val="42145F" w:themeColor="accent1"/>
        </w:rPr>
      </w:pPr>
    </w:p>
    <w:p w14:paraId="42E910F3" w14:textId="24747B46" w:rsidR="004A05CE" w:rsidRPr="0053708E" w:rsidRDefault="004A05CE" w:rsidP="004A05CE">
      <w:pPr>
        <w:pStyle w:val="ListParagraph"/>
        <w:numPr>
          <w:ilvl w:val="0"/>
          <w:numId w:val="43"/>
        </w:numPr>
        <w:rPr>
          <w:rFonts w:ascii="Century Gothic" w:hAnsi="Century Gothic"/>
          <w:color w:val="42145F" w:themeColor="accent1"/>
        </w:rPr>
      </w:pPr>
      <w:r w:rsidRPr="0053708E">
        <w:rPr>
          <w:rFonts w:ascii="Century Gothic" w:hAnsi="Century Gothic"/>
          <w:color w:val="42145F" w:themeColor="accent1"/>
        </w:rPr>
        <w:t>preparing Inheritance Tax Accounts (including claiming available reliefs such as business property relief or charitable exemption where appropriate)</w:t>
      </w:r>
    </w:p>
    <w:p w14:paraId="2996B010" w14:textId="77777777" w:rsidR="004A05CE" w:rsidRPr="0053708E" w:rsidRDefault="004A05CE" w:rsidP="004A05CE">
      <w:pPr>
        <w:pStyle w:val="ListParagraph"/>
        <w:numPr>
          <w:ilvl w:val="0"/>
          <w:numId w:val="0"/>
        </w:numPr>
        <w:ind w:left="720"/>
        <w:rPr>
          <w:rFonts w:ascii="Century Gothic" w:hAnsi="Century Gothic"/>
          <w:color w:val="42145F" w:themeColor="accent1"/>
        </w:rPr>
      </w:pPr>
    </w:p>
    <w:p w14:paraId="023C07C2" w14:textId="56875C14" w:rsidR="004A05CE" w:rsidRPr="0053708E" w:rsidRDefault="004A05CE" w:rsidP="004A05CE">
      <w:pPr>
        <w:pStyle w:val="ListParagraph"/>
        <w:numPr>
          <w:ilvl w:val="0"/>
          <w:numId w:val="43"/>
        </w:numPr>
        <w:rPr>
          <w:rFonts w:ascii="Century Gothic" w:hAnsi="Century Gothic"/>
          <w:color w:val="42145F" w:themeColor="accent1"/>
        </w:rPr>
      </w:pPr>
      <w:r w:rsidRPr="0053708E">
        <w:rPr>
          <w:rFonts w:ascii="Century Gothic" w:hAnsi="Century Gothic"/>
          <w:color w:val="42145F" w:themeColor="accent1"/>
        </w:rPr>
        <w:t>preparing the probate statement of truth and other supporting papers</w:t>
      </w:r>
      <w:r w:rsidR="00CA034C">
        <w:rPr>
          <w:rFonts w:ascii="Century Gothic" w:hAnsi="Century Gothic"/>
          <w:color w:val="42145F" w:themeColor="accent1"/>
        </w:rPr>
        <w:t xml:space="preserve"> for the Grant application</w:t>
      </w:r>
    </w:p>
    <w:p w14:paraId="3D1DA1AD" w14:textId="77777777" w:rsidR="004A05CE" w:rsidRPr="0053708E" w:rsidRDefault="004A05CE" w:rsidP="004A05CE">
      <w:pPr>
        <w:pStyle w:val="ListParagraph"/>
        <w:numPr>
          <w:ilvl w:val="0"/>
          <w:numId w:val="0"/>
        </w:numPr>
        <w:ind w:left="720"/>
        <w:rPr>
          <w:rFonts w:ascii="Century Gothic" w:hAnsi="Century Gothic"/>
          <w:color w:val="42145F" w:themeColor="accent1"/>
        </w:rPr>
      </w:pPr>
    </w:p>
    <w:p w14:paraId="6E9C7D3A" w14:textId="7D11D456" w:rsidR="004A05CE" w:rsidRPr="0053708E" w:rsidRDefault="004A05CE" w:rsidP="004A05CE">
      <w:pPr>
        <w:pStyle w:val="ListParagraph"/>
        <w:numPr>
          <w:ilvl w:val="0"/>
          <w:numId w:val="43"/>
        </w:numPr>
        <w:rPr>
          <w:rFonts w:ascii="Century Gothic" w:hAnsi="Century Gothic"/>
          <w:color w:val="42145F" w:themeColor="accent1"/>
        </w:rPr>
      </w:pPr>
      <w:proofErr w:type="gramStart"/>
      <w:r w:rsidRPr="0053708E">
        <w:rPr>
          <w:rFonts w:ascii="Century Gothic" w:hAnsi="Century Gothic"/>
          <w:color w:val="42145F" w:themeColor="accent1"/>
        </w:rPr>
        <w:t>making arrangements</w:t>
      </w:r>
      <w:proofErr w:type="gramEnd"/>
      <w:r w:rsidRPr="0053708E">
        <w:rPr>
          <w:rFonts w:ascii="Century Gothic" w:hAnsi="Century Gothic"/>
          <w:color w:val="42145F" w:themeColor="accent1"/>
        </w:rPr>
        <w:t xml:space="preserve"> for the funding and settlement of Inheritance Tax (which must be paid before the Grant of Probate is issued)</w:t>
      </w:r>
      <w:r w:rsidR="00687383" w:rsidRPr="0053708E">
        <w:rPr>
          <w:rFonts w:ascii="Century Gothic" w:hAnsi="Century Gothic"/>
          <w:color w:val="42145F" w:themeColor="accent1"/>
        </w:rPr>
        <w:t>.</w:t>
      </w:r>
    </w:p>
    <w:p w14:paraId="7C0A29B8" w14:textId="08178486" w:rsidR="004A05CE" w:rsidRPr="0053708E" w:rsidRDefault="004A05CE" w:rsidP="004A05CE">
      <w:pPr>
        <w:rPr>
          <w:rFonts w:ascii="Century Gothic" w:hAnsi="Century Gothic"/>
          <w:color w:val="42145F" w:themeColor="accent1"/>
        </w:rPr>
      </w:pPr>
      <w:r w:rsidRPr="0053708E">
        <w:rPr>
          <w:rFonts w:ascii="Century Gothic" w:hAnsi="Century Gothic"/>
          <w:color w:val="42145F" w:themeColor="accent1"/>
        </w:rPr>
        <w:t>Part 2</w:t>
      </w:r>
    </w:p>
    <w:p w14:paraId="31D2040D" w14:textId="585ABE72" w:rsidR="004A05CE" w:rsidRPr="0053708E" w:rsidRDefault="004A05CE" w:rsidP="004A05CE">
      <w:pPr>
        <w:pStyle w:val="ListParagraph"/>
        <w:numPr>
          <w:ilvl w:val="0"/>
          <w:numId w:val="44"/>
        </w:numPr>
        <w:rPr>
          <w:rFonts w:ascii="Century Gothic" w:hAnsi="Century Gothic"/>
          <w:color w:val="42145F" w:themeColor="accent1"/>
        </w:rPr>
      </w:pPr>
      <w:r w:rsidRPr="0053708E">
        <w:rPr>
          <w:rFonts w:ascii="Century Gothic" w:hAnsi="Century Gothic"/>
          <w:color w:val="42145F" w:themeColor="accent1"/>
        </w:rPr>
        <w:t>on receipt of the Grant, settling estate liabilities</w:t>
      </w:r>
    </w:p>
    <w:p w14:paraId="2C490F41" w14:textId="77777777" w:rsidR="004A05CE" w:rsidRPr="0053708E" w:rsidRDefault="004A05CE" w:rsidP="004A05CE">
      <w:pPr>
        <w:pStyle w:val="ListParagraph"/>
        <w:numPr>
          <w:ilvl w:val="0"/>
          <w:numId w:val="0"/>
        </w:numPr>
        <w:ind w:left="720"/>
        <w:rPr>
          <w:rFonts w:ascii="Century Gothic" w:hAnsi="Century Gothic"/>
          <w:color w:val="42145F" w:themeColor="accent1"/>
        </w:rPr>
      </w:pPr>
    </w:p>
    <w:p w14:paraId="60F2322C" w14:textId="22E3412D" w:rsidR="004A05CE" w:rsidRPr="0053708E" w:rsidRDefault="004A05CE" w:rsidP="004A05CE">
      <w:pPr>
        <w:pStyle w:val="ListParagraph"/>
        <w:numPr>
          <w:ilvl w:val="0"/>
          <w:numId w:val="44"/>
        </w:numPr>
        <w:rPr>
          <w:rFonts w:ascii="Century Gothic" w:hAnsi="Century Gothic"/>
          <w:color w:val="42145F" w:themeColor="accent1"/>
        </w:rPr>
      </w:pPr>
      <w:r w:rsidRPr="0053708E">
        <w:rPr>
          <w:rFonts w:ascii="Century Gothic" w:hAnsi="Century Gothic"/>
          <w:color w:val="42145F" w:themeColor="accent1"/>
        </w:rPr>
        <w:t>where necessary, placing appropriate statutory notices</w:t>
      </w:r>
    </w:p>
    <w:p w14:paraId="03480F21" w14:textId="77777777" w:rsidR="004A05CE" w:rsidRPr="0053708E" w:rsidRDefault="004A05CE" w:rsidP="004A05CE">
      <w:pPr>
        <w:pStyle w:val="ListParagraph"/>
        <w:numPr>
          <w:ilvl w:val="0"/>
          <w:numId w:val="0"/>
        </w:numPr>
        <w:ind w:left="720"/>
        <w:rPr>
          <w:rFonts w:ascii="Century Gothic" w:hAnsi="Century Gothic"/>
          <w:color w:val="42145F" w:themeColor="accent1"/>
        </w:rPr>
      </w:pPr>
    </w:p>
    <w:p w14:paraId="467BBED1" w14:textId="6D30017D" w:rsidR="004A05CE" w:rsidRPr="0053708E" w:rsidRDefault="004A05CE" w:rsidP="004A05CE">
      <w:pPr>
        <w:pStyle w:val="ListParagraph"/>
        <w:numPr>
          <w:ilvl w:val="0"/>
          <w:numId w:val="44"/>
        </w:numPr>
        <w:rPr>
          <w:rFonts w:ascii="Century Gothic" w:hAnsi="Century Gothic"/>
          <w:color w:val="42145F" w:themeColor="accent1"/>
        </w:rPr>
      </w:pPr>
      <w:r w:rsidRPr="0053708E">
        <w:rPr>
          <w:rFonts w:ascii="Century Gothic" w:hAnsi="Century Gothic"/>
          <w:color w:val="42145F" w:themeColor="accent1"/>
        </w:rPr>
        <w:t>dealing with income tax and capital gains tax during the administration period</w:t>
      </w:r>
    </w:p>
    <w:p w14:paraId="4B93A062" w14:textId="77777777" w:rsidR="004A05CE" w:rsidRPr="0053708E" w:rsidRDefault="004A05CE" w:rsidP="004A05CE">
      <w:pPr>
        <w:pStyle w:val="ListParagraph"/>
        <w:numPr>
          <w:ilvl w:val="0"/>
          <w:numId w:val="0"/>
        </w:numPr>
        <w:ind w:left="720"/>
        <w:rPr>
          <w:rFonts w:ascii="Century Gothic" w:hAnsi="Century Gothic"/>
          <w:color w:val="42145F" w:themeColor="accent1"/>
        </w:rPr>
      </w:pPr>
    </w:p>
    <w:p w14:paraId="70C42967" w14:textId="4982BBD0" w:rsidR="004A05CE" w:rsidRDefault="004A05CE" w:rsidP="00CA034C">
      <w:pPr>
        <w:pStyle w:val="ListParagraph"/>
        <w:numPr>
          <w:ilvl w:val="0"/>
          <w:numId w:val="44"/>
        </w:numPr>
        <w:rPr>
          <w:rFonts w:ascii="Century Gothic" w:hAnsi="Century Gothic"/>
          <w:color w:val="42145F" w:themeColor="accent1"/>
        </w:rPr>
      </w:pPr>
      <w:r w:rsidRPr="0053708E">
        <w:rPr>
          <w:rFonts w:ascii="Century Gothic" w:hAnsi="Century Gothic"/>
          <w:color w:val="42145F" w:themeColor="accent1"/>
        </w:rPr>
        <w:t>arranging distributions</w:t>
      </w:r>
      <w:r w:rsidR="000C3C0D">
        <w:rPr>
          <w:rFonts w:ascii="Century Gothic" w:hAnsi="Century Gothic"/>
          <w:color w:val="42145F" w:themeColor="accent1"/>
        </w:rPr>
        <w:t xml:space="preserve"> / asset transfers</w:t>
      </w:r>
      <w:r w:rsidRPr="0053708E">
        <w:rPr>
          <w:rFonts w:ascii="Century Gothic" w:hAnsi="Century Gothic"/>
          <w:color w:val="42145F" w:themeColor="accent1"/>
        </w:rPr>
        <w:t xml:space="preserve"> to beneficiaries</w:t>
      </w:r>
    </w:p>
    <w:p w14:paraId="440A5F66" w14:textId="77777777" w:rsidR="00CA034C" w:rsidRPr="00CA034C" w:rsidRDefault="00CA034C" w:rsidP="00CA034C">
      <w:pPr>
        <w:pStyle w:val="ListParagraph"/>
        <w:numPr>
          <w:ilvl w:val="0"/>
          <w:numId w:val="0"/>
        </w:numPr>
        <w:ind w:left="720"/>
        <w:rPr>
          <w:rFonts w:ascii="Century Gothic" w:hAnsi="Century Gothic"/>
          <w:color w:val="42145F" w:themeColor="accent1"/>
        </w:rPr>
      </w:pPr>
    </w:p>
    <w:p w14:paraId="0943CC0B" w14:textId="7FE9E7AF" w:rsidR="004A05CE" w:rsidRPr="0053708E" w:rsidRDefault="004A05CE" w:rsidP="004A05CE">
      <w:pPr>
        <w:pStyle w:val="ListParagraph"/>
        <w:numPr>
          <w:ilvl w:val="0"/>
          <w:numId w:val="44"/>
        </w:numPr>
        <w:rPr>
          <w:rFonts w:ascii="Century Gothic" w:hAnsi="Century Gothic"/>
          <w:color w:val="42145F" w:themeColor="accent1"/>
        </w:rPr>
      </w:pPr>
      <w:r w:rsidRPr="0053708E">
        <w:rPr>
          <w:rFonts w:ascii="Century Gothic" w:hAnsi="Century Gothic"/>
          <w:color w:val="42145F" w:themeColor="accent1"/>
        </w:rPr>
        <w:t>obtaining clearance from HMRC over the estate’s IHT liabilities.</w:t>
      </w:r>
    </w:p>
    <w:p w14:paraId="53E74642" w14:textId="77777777" w:rsidR="004A05CE" w:rsidRPr="0053708E" w:rsidRDefault="004A05CE" w:rsidP="004A05CE">
      <w:pPr>
        <w:pStyle w:val="ListParagraph"/>
        <w:numPr>
          <w:ilvl w:val="0"/>
          <w:numId w:val="0"/>
        </w:numPr>
        <w:ind w:left="720"/>
        <w:rPr>
          <w:rFonts w:ascii="Century Gothic" w:hAnsi="Century Gothic"/>
          <w:color w:val="42145F" w:themeColor="accent1"/>
        </w:rPr>
      </w:pPr>
    </w:p>
    <w:p w14:paraId="4B6A1976" w14:textId="423E870F" w:rsidR="004A05CE" w:rsidRPr="0053708E" w:rsidRDefault="004A05CE" w:rsidP="004A05CE">
      <w:pPr>
        <w:rPr>
          <w:rFonts w:ascii="Century Gothic" w:hAnsi="Century Gothic"/>
          <w:color w:val="42145F" w:themeColor="accent1"/>
        </w:rPr>
      </w:pPr>
      <w:r w:rsidRPr="0053708E">
        <w:rPr>
          <w:rFonts w:ascii="Century Gothic" w:hAnsi="Century Gothic"/>
          <w:color w:val="42145F" w:themeColor="accent1"/>
        </w:rPr>
        <w:t>Additional elements which would not normally be included, but which clients may wish us to deal with include:</w:t>
      </w:r>
    </w:p>
    <w:p w14:paraId="19AF5ED4" w14:textId="370FD48B" w:rsidR="004A05CE" w:rsidRPr="0053708E" w:rsidRDefault="004A05CE" w:rsidP="004A05CE">
      <w:pPr>
        <w:pStyle w:val="ListParagraph"/>
        <w:numPr>
          <w:ilvl w:val="0"/>
          <w:numId w:val="45"/>
        </w:numPr>
        <w:rPr>
          <w:rFonts w:ascii="Century Gothic" w:hAnsi="Century Gothic"/>
          <w:color w:val="42145F" w:themeColor="accent1"/>
        </w:rPr>
      </w:pPr>
      <w:r w:rsidRPr="0053708E">
        <w:rPr>
          <w:rFonts w:ascii="Century Gothic" w:hAnsi="Century Gothic"/>
          <w:color w:val="42145F" w:themeColor="accent1"/>
        </w:rPr>
        <w:t>post death tax and estate planning including advice on, and preparation of, Deeds of Variation (Deed of Family Arrangement) and Disclaimers</w:t>
      </w:r>
    </w:p>
    <w:p w14:paraId="7559ABAA" w14:textId="77777777" w:rsidR="004A05CE" w:rsidRPr="0053708E" w:rsidRDefault="004A05CE" w:rsidP="004A05CE">
      <w:pPr>
        <w:pStyle w:val="ListParagraph"/>
        <w:numPr>
          <w:ilvl w:val="0"/>
          <w:numId w:val="0"/>
        </w:numPr>
        <w:ind w:left="720"/>
        <w:rPr>
          <w:rFonts w:ascii="Century Gothic" w:hAnsi="Century Gothic"/>
          <w:color w:val="42145F" w:themeColor="accent1"/>
        </w:rPr>
      </w:pPr>
    </w:p>
    <w:p w14:paraId="77D5A66E" w14:textId="618F73E5" w:rsidR="004A05CE" w:rsidRDefault="004A05CE" w:rsidP="004A05CE">
      <w:pPr>
        <w:pStyle w:val="ListParagraph"/>
        <w:numPr>
          <w:ilvl w:val="0"/>
          <w:numId w:val="45"/>
        </w:numPr>
        <w:rPr>
          <w:rFonts w:ascii="Century Gothic" w:hAnsi="Century Gothic"/>
          <w:color w:val="42145F" w:themeColor="accent1"/>
        </w:rPr>
      </w:pPr>
      <w:r w:rsidRPr="0053708E">
        <w:rPr>
          <w:rFonts w:ascii="Century Gothic" w:hAnsi="Century Gothic"/>
          <w:color w:val="42145F" w:themeColor="accent1"/>
        </w:rPr>
        <w:t>liaising and negotiating with HMRC in relation to land or works of art that may be conditionally exempt from Inheritance Tax</w:t>
      </w:r>
    </w:p>
    <w:p w14:paraId="230DA4A8" w14:textId="77777777" w:rsidR="00CA034C" w:rsidRPr="00CA034C" w:rsidRDefault="00CA034C" w:rsidP="00CA034C">
      <w:pPr>
        <w:pStyle w:val="ListParagraph"/>
        <w:numPr>
          <w:ilvl w:val="0"/>
          <w:numId w:val="0"/>
        </w:numPr>
        <w:ind w:left="720"/>
        <w:rPr>
          <w:rFonts w:ascii="Century Gothic" w:hAnsi="Century Gothic"/>
          <w:color w:val="42145F" w:themeColor="accent1"/>
        </w:rPr>
      </w:pPr>
    </w:p>
    <w:p w14:paraId="5A5ECBBC" w14:textId="53594C6B" w:rsidR="004A05CE" w:rsidRPr="0053708E" w:rsidRDefault="004A05CE" w:rsidP="004A05CE">
      <w:pPr>
        <w:pStyle w:val="ListParagraph"/>
        <w:numPr>
          <w:ilvl w:val="0"/>
          <w:numId w:val="45"/>
        </w:numPr>
        <w:rPr>
          <w:rFonts w:ascii="Century Gothic" w:hAnsi="Century Gothic"/>
          <w:color w:val="42145F" w:themeColor="accent1"/>
        </w:rPr>
      </w:pPr>
      <w:r w:rsidRPr="0053708E">
        <w:rPr>
          <w:rFonts w:ascii="Century Gothic" w:hAnsi="Century Gothic"/>
          <w:color w:val="42145F" w:themeColor="accent1"/>
        </w:rPr>
        <w:lastRenderedPageBreak/>
        <w:t>discussions and negotiations with HMRC in the case of dispute over the availability of Business Property Relief, Agricultural Property Relief, Charitable Exemption or other tax reliefs and exemptions</w:t>
      </w:r>
    </w:p>
    <w:p w14:paraId="274C30A9" w14:textId="77777777" w:rsidR="004A05CE" w:rsidRPr="0053708E" w:rsidRDefault="004A05CE" w:rsidP="004A05CE">
      <w:pPr>
        <w:pStyle w:val="ListParagraph"/>
        <w:numPr>
          <w:ilvl w:val="0"/>
          <w:numId w:val="0"/>
        </w:numPr>
        <w:ind w:left="720"/>
        <w:rPr>
          <w:rFonts w:ascii="Century Gothic" w:hAnsi="Century Gothic"/>
          <w:color w:val="42145F" w:themeColor="accent1"/>
        </w:rPr>
      </w:pPr>
    </w:p>
    <w:p w14:paraId="01BADC38" w14:textId="1FCD34BF" w:rsidR="004A05CE" w:rsidRPr="0053708E" w:rsidRDefault="004A05CE" w:rsidP="004A05CE">
      <w:pPr>
        <w:pStyle w:val="ListParagraph"/>
        <w:numPr>
          <w:ilvl w:val="0"/>
          <w:numId w:val="45"/>
        </w:numPr>
        <w:rPr>
          <w:rFonts w:ascii="Century Gothic" w:hAnsi="Century Gothic"/>
          <w:color w:val="42145F" w:themeColor="accent1"/>
        </w:rPr>
      </w:pPr>
      <w:r w:rsidRPr="0053708E">
        <w:rPr>
          <w:rFonts w:ascii="Century Gothic" w:hAnsi="Century Gothic"/>
          <w:color w:val="42145F" w:themeColor="accent1"/>
        </w:rPr>
        <w:t>detailed consideration of the deceased’s record of lifetime gifts and advising on such things as the availability of the regular gift out of income exemption</w:t>
      </w:r>
    </w:p>
    <w:p w14:paraId="1A25517D" w14:textId="77777777" w:rsidR="004A05CE" w:rsidRPr="0053708E" w:rsidRDefault="004A05CE" w:rsidP="004A05CE">
      <w:pPr>
        <w:pStyle w:val="ListParagraph"/>
        <w:numPr>
          <w:ilvl w:val="0"/>
          <w:numId w:val="0"/>
        </w:numPr>
        <w:ind w:left="720"/>
        <w:rPr>
          <w:rFonts w:ascii="Century Gothic" w:hAnsi="Century Gothic"/>
          <w:color w:val="42145F" w:themeColor="accent1"/>
        </w:rPr>
      </w:pPr>
    </w:p>
    <w:p w14:paraId="73D02183" w14:textId="3EFF9664" w:rsidR="004A05CE" w:rsidRPr="0053708E" w:rsidRDefault="004A05CE" w:rsidP="004A05CE">
      <w:pPr>
        <w:pStyle w:val="ListParagraph"/>
        <w:numPr>
          <w:ilvl w:val="0"/>
          <w:numId w:val="45"/>
        </w:numPr>
        <w:rPr>
          <w:rFonts w:ascii="Century Gothic" w:hAnsi="Century Gothic"/>
          <w:color w:val="42145F" w:themeColor="accent1"/>
        </w:rPr>
      </w:pPr>
      <w:r w:rsidRPr="0053708E">
        <w:rPr>
          <w:rFonts w:ascii="Century Gothic" w:hAnsi="Century Gothic"/>
          <w:color w:val="42145F" w:themeColor="accent1"/>
        </w:rPr>
        <w:t>submission of Inheritance Tax Returns for existing, pre-death family trusts which may be required to file Inheritance Tax Accounts.</w:t>
      </w:r>
    </w:p>
    <w:p w14:paraId="02724F61" w14:textId="51025753" w:rsidR="008C6C50" w:rsidRPr="0053708E" w:rsidRDefault="008C6C50" w:rsidP="008C6C50">
      <w:pPr>
        <w:pStyle w:val="Heading2"/>
        <w:rPr>
          <w:rFonts w:ascii="Century Gothic" w:hAnsi="Century Gothic"/>
          <w:b/>
          <w:sz w:val="20"/>
          <w:szCs w:val="20"/>
        </w:rPr>
      </w:pPr>
      <w:r w:rsidRPr="0053708E">
        <w:rPr>
          <w:rFonts w:ascii="Century Gothic" w:hAnsi="Century Gothic"/>
          <w:b/>
          <w:sz w:val="20"/>
          <w:szCs w:val="20"/>
        </w:rPr>
        <w:t>Pricing</w:t>
      </w:r>
    </w:p>
    <w:p w14:paraId="62436FBA" w14:textId="2AC05A0B" w:rsidR="00A358D6" w:rsidRDefault="0053708E" w:rsidP="0053708E">
      <w:pPr>
        <w:overflowPunct w:val="0"/>
        <w:autoSpaceDE w:val="0"/>
        <w:autoSpaceDN w:val="0"/>
        <w:ind w:left="40" w:right="121"/>
        <w:rPr>
          <w:rFonts w:ascii="Century Gothic" w:hAnsi="Century Gothic" w:cs="Times New Roman"/>
          <w:color w:val="42135F"/>
        </w:rPr>
      </w:pPr>
      <w:r w:rsidRPr="0053708E">
        <w:rPr>
          <w:rFonts w:ascii="Century Gothic" w:hAnsi="Century Gothic" w:cs="Times New Roman"/>
          <w:color w:val="42135F"/>
        </w:rPr>
        <w:t xml:space="preserve">We charge </w:t>
      </w:r>
      <w:proofErr w:type="gramStart"/>
      <w:r w:rsidRPr="0053708E">
        <w:rPr>
          <w:rFonts w:ascii="Century Gothic" w:hAnsi="Century Gothic" w:cs="Times New Roman"/>
          <w:color w:val="42135F"/>
        </w:rPr>
        <w:t>on the basis</w:t>
      </w:r>
      <w:r w:rsidRPr="0053708E">
        <w:rPr>
          <w:rFonts w:ascii="Century Gothic" w:hAnsi="Century Gothic" w:cs="Times New Roman"/>
          <w:color w:val="42135F"/>
          <w:spacing w:val="-1"/>
        </w:rPr>
        <w:t xml:space="preserve"> </w:t>
      </w:r>
      <w:r w:rsidRPr="0053708E">
        <w:rPr>
          <w:rFonts w:ascii="Century Gothic" w:hAnsi="Century Gothic" w:cs="Times New Roman"/>
          <w:color w:val="42135F"/>
        </w:rPr>
        <w:t>of</w:t>
      </w:r>
      <w:proofErr w:type="gramEnd"/>
      <w:r w:rsidRPr="0053708E">
        <w:rPr>
          <w:rFonts w:ascii="Century Gothic" w:hAnsi="Century Gothic" w:cs="Times New Roman"/>
          <w:color w:val="42135F"/>
        </w:rPr>
        <w:t xml:space="preserve"> time </w:t>
      </w:r>
      <w:proofErr w:type="gramStart"/>
      <w:r w:rsidRPr="0053708E">
        <w:rPr>
          <w:rFonts w:ascii="Century Gothic" w:hAnsi="Century Gothic" w:cs="Times New Roman"/>
          <w:color w:val="42135F"/>
        </w:rPr>
        <w:t>spent</w:t>
      </w:r>
      <w:r w:rsidR="006C3489">
        <w:rPr>
          <w:rFonts w:ascii="Century Gothic" w:hAnsi="Century Gothic" w:cs="Times New Roman"/>
          <w:color w:val="42135F"/>
        </w:rPr>
        <w:t>,</w:t>
      </w:r>
      <w:proofErr w:type="gramEnd"/>
      <w:r w:rsidR="006C3489">
        <w:rPr>
          <w:rFonts w:ascii="Century Gothic" w:hAnsi="Century Gothic" w:cs="Times New Roman"/>
          <w:color w:val="42135F"/>
        </w:rPr>
        <w:t xml:space="preserve"> </w:t>
      </w:r>
      <w:r w:rsidR="00A358D6">
        <w:rPr>
          <w:rFonts w:ascii="Century Gothic" w:hAnsi="Century Gothic" w:cs="Times New Roman"/>
          <w:color w:val="42135F"/>
        </w:rPr>
        <w:t xml:space="preserve">a </w:t>
      </w:r>
      <w:r w:rsidR="003E764A">
        <w:rPr>
          <w:rFonts w:ascii="Century Gothic" w:hAnsi="Century Gothic" w:cs="Times New Roman"/>
          <w:color w:val="42135F"/>
        </w:rPr>
        <w:t>breakdown</w:t>
      </w:r>
      <w:r w:rsidR="00A358D6">
        <w:rPr>
          <w:rFonts w:ascii="Century Gothic" w:hAnsi="Century Gothic" w:cs="Times New Roman"/>
          <w:color w:val="42135F"/>
        </w:rPr>
        <w:t xml:space="preserve"> of our </w:t>
      </w:r>
      <w:r w:rsidR="00623483">
        <w:rPr>
          <w:rFonts w:ascii="Century Gothic" w:hAnsi="Century Gothic" w:cs="Times New Roman"/>
          <w:color w:val="42135F"/>
        </w:rPr>
        <w:t xml:space="preserve">hourly rates </w:t>
      </w:r>
      <w:r w:rsidR="00A358D6">
        <w:rPr>
          <w:rFonts w:ascii="Century Gothic" w:hAnsi="Century Gothic" w:cs="Times New Roman"/>
          <w:color w:val="42135F"/>
        </w:rPr>
        <w:t xml:space="preserve">can be seen in the below table: </w:t>
      </w:r>
    </w:p>
    <w:tbl>
      <w:tblPr>
        <w:tblW w:w="0" w:type="auto"/>
        <w:tblCellMar>
          <w:left w:w="0" w:type="dxa"/>
          <w:right w:w="0" w:type="dxa"/>
        </w:tblCellMar>
        <w:tblLook w:val="04A0" w:firstRow="1" w:lastRow="0" w:firstColumn="1" w:lastColumn="0" w:noHBand="0" w:noVBand="1"/>
      </w:tblPr>
      <w:tblGrid>
        <w:gridCol w:w="4675"/>
        <w:gridCol w:w="4675"/>
      </w:tblGrid>
      <w:tr w:rsidR="00A358D6" w:rsidRPr="00A358D6" w14:paraId="027E337C" w14:textId="77777777">
        <w:tc>
          <w:tcPr>
            <w:tcW w:w="46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92EDA4" w14:textId="77777777" w:rsidR="00A358D6" w:rsidRPr="00A358D6" w:rsidRDefault="00A358D6" w:rsidP="00A358D6">
            <w:pPr>
              <w:overflowPunct w:val="0"/>
              <w:autoSpaceDE w:val="0"/>
              <w:autoSpaceDN w:val="0"/>
              <w:ind w:left="40" w:right="121"/>
              <w:rPr>
                <w:rFonts w:ascii="Century Gothic" w:hAnsi="Century Gothic" w:cs="Times New Roman"/>
                <w:color w:val="42135F"/>
              </w:rPr>
            </w:pPr>
            <w:r w:rsidRPr="00A358D6">
              <w:rPr>
                <w:rFonts w:ascii="Century Gothic" w:hAnsi="Century Gothic" w:cs="Times New Roman"/>
                <w:color w:val="42135F"/>
              </w:rPr>
              <w:t>Partner</w:t>
            </w:r>
          </w:p>
        </w:tc>
        <w:tc>
          <w:tcPr>
            <w:tcW w:w="46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B36D8A" w14:textId="77777777" w:rsidR="00A358D6" w:rsidRPr="00A358D6" w:rsidRDefault="00A358D6" w:rsidP="00A358D6">
            <w:pPr>
              <w:overflowPunct w:val="0"/>
              <w:autoSpaceDE w:val="0"/>
              <w:autoSpaceDN w:val="0"/>
              <w:ind w:left="40" w:right="121"/>
              <w:rPr>
                <w:rFonts w:ascii="Century Gothic" w:hAnsi="Century Gothic" w:cs="Times New Roman"/>
                <w:color w:val="42135F"/>
              </w:rPr>
            </w:pPr>
            <w:r w:rsidRPr="00A358D6">
              <w:rPr>
                <w:rFonts w:ascii="Century Gothic" w:hAnsi="Century Gothic" w:cs="Times New Roman"/>
                <w:color w:val="42135F"/>
              </w:rPr>
              <w:t>£585 – £910 +VAT</w:t>
            </w:r>
          </w:p>
        </w:tc>
      </w:tr>
      <w:tr w:rsidR="00A358D6" w:rsidRPr="00A358D6" w14:paraId="7442E18C"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89C230" w14:textId="77777777" w:rsidR="00A358D6" w:rsidRPr="00A358D6" w:rsidRDefault="00A358D6" w:rsidP="00A358D6">
            <w:pPr>
              <w:overflowPunct w:val="0"/>
              <w:autoSpaceDE w:val="0"/>
              <w:autoSpaceDN w:val="0"/>
              <w:ind w:left="40" w:right="121"/>
              <w:rPr>
                <w:rFonts w:ascii="Century Gothic" w:hAnsi="Century Gothic" w:cs="Times New Roman"/>
                <w:color w:val="42135F"/>
              </w:rPr>
            </w:pPr>
            <w:r w:rsidRPr="00A358D6">
              <w:rPr>
                <w:rFonts w:ascii="Century Gothic" w:hAnsi="Century Gothic" w:cs="Times New Roman"/>
                <w:color w:val="42135F"/>
              </w:rPr>
              <w:t xml:space="preserve">Solicitors </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45EB7060" w14:textId="77777777" w:rsidR="00A358D6" w:rsidRPr="00A358D6" w:rsidRDefault="00A358D6" w:rsidP="00A358D6">
            <w:pPr>
              <w:overflowPunct w:val="0"/>
              <w:autoSpaceDE w:val="0"/>
              <w:autoSpaceDN w:val="0"/>
              <w:ind w:left="40" w:right="121"/>
              <w:rPr>
                <w:rFonts w:ascii="Century Gothic" w:hAnsi="Century Gothic" w:cs="Times New Roman"/>
                <w:color w:val="42135F"/>
              </w:rPr>
            </w:pPr>
            <w:r w:rsidRPr="00A358D6">
              <w:rPr>
                <w:rFonts w:ascii="Century Gothic" w:hAnsi="Century Gothic" w:cs="Times New Roman"/>
                <w:color w:val="42135F"/>
              </w:rPr>
              <w:t>£425 – £565 +VAT</w:t>
            </w:r>
          </w:p>
        </w:tc>
      </w:tr>
      <w:tr w:rsidR="00A358D6" w:rsidRPr="00A358D6" w14:paraId="27D804D6"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D3AD6C" w14:textId="77777777" w:rsidR="00A358D6" w:rsidRPr="00A358D6" w:rsidRDefault="00A358D6" w:rsidP="00A358D6">
            <w:pPr>
              <w:overflowPunct w:val="0"/>
              <w:autoSpaceDE w:val="0"/>
              <w:autoSpaceDN w:val="0"/>
              <w:ind w:left="40" w:right="121"/>
              <w:rPr>
                <w:rFonts w:ascii="Century Gothic" w:hAnsi="Century Gothic" w:cs="Times New Roman"/>
                <w:color w:val="42135F"/>
              </w:rPr>
            </w:pPr>
            <w:r w:rsidRPr="00A358D6">
              <w:rPr>
                <w:rFonts w:ascii="Century Gothic" w:hAnsi="Century Gothic" w:cs="Times New Roman"/>
                <w:color w:val="42135F"/>
              </w:rPr>
              <w:t>Trainees and Paralegals</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07B0E1ED" w14:textId="77777777" w:rsidR="00A358D6" w:rsidRPr="00A358D6" w:rsidRDefault="00A358D6" w:rsidP="00A358D6">
            <w:pPr>
              <w:overflowPunct w:val="0"/>
              <w:autoSpaceDE w:val="0"/>
              <w:autoSpaceDN w:val="0"/>
              <w:ind w:left="40" w:right="121"/>
              <w:rPr>
                <w:rFonts w:ascii="Century Gothic" w:hAnsi="Century Gothic" w:cs="Times New Roman"/>
                <w:color w:val="42135F"/>
              </w:rPr>
            </w:pPr>
            <w:r w:rsidRPr="00A358D6">
              <w:rPr>
                <w:rFonts w:ascii="Century Gothic" w:hAnsi="Century Gothic" w:cs="Times New Roman"/>
                <w:color w:val="42135F"/>
              </w:rPr>
              <w:t>£185 – £255 +VAT</w:t>
            </w:r>
          </w:p>
        </w:tc>
      </w:tr>
    </w:tbl>
    <w:p w14:paraId="67B2D38B" w14:textId="517871D2" w:rsidR="006C3489" w:rsidRDefault="006C3489" w:rsidP="0053708E">
      <w:pPr>
        <w:overflowPunct w:val="0"/>
        <w:autoSpaceDE w:val="0"/>
        <w:autoSpaceDN w:val="0"/>
        <w:ind w:left="40" w:right="121"/>
        <w:rPr>
          <w:rFonts w:ascii="Century Gothic" w:hAnsi="Century Gothic" w:cs="Times New Roman"/>
          <w:color w:val="42135F"/>
        </w:rPr>
      </w:pPr>
      <w:r>
        <w:rPr>
          <w:rFonts w:ascii="Century Gothic" w:hAnsi="Century Gothic" w:cs="Times New Roman"/>
          <w:color w:val="42135F"/>
        </w:rPr>
        <w:t>All our hourly rates are exclusive of VAT, which is charged at 20% in addition</w:t>
      </w:r>
      <w:r w:rsidR="00F72244">
        <w:rPr>
          <w:rFonts w:ascii="Century Gothic" w:hAnsi="Century Gothic" w:cs="Times New Roman"/>
          <w:color w:val="42135F"/>
        </w:rPr>
        <w:t xml:space="preserve">.  </w:t>
      </w:r>
      <w:r>
        <w:rPr>
          <w:rFonts w:ascii="Century Gothic" w:hAnsi="Century Gothic" w:cs="Times New Roman"/>
          <w:color w:val="42135F"/>
        </w:rPr>
        <w:t xml:space="preserve">Our work </w:t>
      </w:r>
      <w:r w:rsidR="00F72244">
        <w:rPr>
          <w:rFonts w:ascii="Century Gothic" w:hAnsi="Century Gothic" w:cs="Times New Roman"/>
          <w:color w:val="42135F"/>
        </w:rPr>
        <w:t>is</w:t>
      </w:r>
      <w:r>
        <w:rPr>
          <w:rFonts w:ascii="Century Gothic" w:hAnsi="Century Gothic" w:cs="Times New Roman"/>
          <w:color w:val="42135F"/>
        </w:rPr>
        <w:t xml:space="preserve"> delivered by a mixture of a partner</w:t>
      </w:r>
      <w:r w:rsidR="00F72244">
        <w:rPr>
          <w:rFonts w:ascii="Century Gothic" w:hAnsi="Century Gothic" w:cs="Times New Roman"/>
          <w:color w:val="42135F"/>
        </w:rPr>
        <w:t xml:space="preserve"> and an</w:t>
      </w:r>
      <w:r>
        <w:rPr>
          <w:rFonts w:ascii="Century Gothic" w:hAnsi="Century Gothic" w:cs="Times New Roman"/>
          <w:color w:val="42135F"/>
        </w:rPr>
        <w:t xml:space="preserve"> associate/senior associate solicitor</w:t>
      </w:r>
      <w:r w:rsidR="00F72244">
        <w:rPr>
          <w:rFonts w:ascii="Century Gothic" w:hAnsi="Century Gothic" w:cs="Times New Roman"/>
          <w:color w:val="42135F"/>
        </w:rPr>
        <w:t xml:space="preserve">.  On certain matters, a </w:t>
      </w:r>
      <w:r>
        <w:rPr>
          <w:rFonts w:ascii="Century Gothic" w:hAnsi="Century Gothic" w:cs="Times New Roman"/>
          <w:color w:val="42135F"/>
        </w:rPr>
        <w:t>trainee solicitor / paralegal</w:t>
      </w:r>
      <w:r w:rsidR="00F72244">
        <w:rPr>
          <w:rFonts w:ascii="Century Gothic" w:hAnsi="Century Gothic" w:cs="Times New Roman"/>
          <w:color w:val="42135F"/>
        </w:rPr>
        <w:t xml:space="preserve"> </w:t>
      </w:r>
      <w:r w:rsidR="00CA034C">
        <w:rPr>
          <w:rFonts w:ascii="Century Gothic" w:hAnsi="Century Gothic" w:cs="Times New Roman"/>
          <w:color w:val="42135F"/>
        </w:rPr>
        <w:t xml:space="preserve">or non-legal administrator </w:t>
      </w:r>
      <w:r w:rsidR="00F72244">
        <w:rPr>
          <w:rFonts w:ascii="Century Gothic" w:hAnsi="Century Gothic" w:cs="Times New Roman"/>
          <w:color w:val="42135F"/>
        </w:rPr>
        <w:t>may also be involved</w:t>
      </w:r>
      <w:r>
        <w:rPr>
          <w:rFonts w:ascii="Century Gothic" w:hAnsi="Century Gothic" w:cs="Times New Roman"/>
          <w:color w:val="42135F"/>
        </w:rPr>
        <w:t xml:space="preserve">.  </w:t>
      </w:r>
    </w:p>
    <w:p w14:paraId="50CED5CB" w14:textId="6C5B4D0B" w:rsidR="0053708E" w:rsidRPr="0053708E" w:rsidRDefault="0053708E" w:rsidP="0053708E">
      <w:pPr>
        <w:overflowPunct w:val="0"/>
        <w:autoSpaceDE w:val="0"/>
        <w:autoSpaceDN w:val="0"/>
        <w:ind w:left="40" w:right="121"/>
        <w:rPr>
          <w:rFonts w:ascii="Century Gothic" w:hAnsi="Century Gothic" w:cs="Times New Roman"/>
          <w:color w:val="42135F"/>
        </w:rPr>
      </w:pPr>
      <w:r w:rsidRPr="0053708E">
        <w:rPr>
          <w:rFonts w:ascii="Century Gothic" w:hAnsi="Century Gothic" w:cs="Times New Roman"/>
          <w:color w:val="42135F"/>
        </w:rPr>
        <w:t>The cost</w:t>
      </w:r>
      <w:r w:rsidRPr="0053708E">
        <w:rPr>
          <w:rFonts w:ascii="Century Gothic" w:hAnsi="Century Gothic" w:cs="Times New Roman"/>
          <w:color w:val="42135F"/>
          <w:spacing w:val="-1"/>
        </w:rPr>
        <w:t xml:space="preserve"> </w:t>
      </w:r>
      <w:r w:rsidRPr="0053708E">
        <w:rPr>
          <w:rFonts w:ascii="Century Gothic" w:hAnsi="Century Gothic" w:cs="Times New Roman"/>
          <w:color w:val="42135F"/>
        </w:rPr>
        <w:t>of obtaining the</w:t>
      </w:r>
      <w:r w:rsidRPr="0053708E">
        <w:rPr>
          <w:rFonts w:ascii="Century Gothic" w:hAnsi="Century Gothic" w:cs="Times New Roman"/>
          <w:color w:val="42135F"/>
          <w:spacing w:val="-1"/>
        </w:rPr>
        <w:t xml:space="preserve"> </w:t>
      </w:r>
      <w:r w:rsidRPr="0053708E">
        <w:rPr>
          <w:rFonts w:ascii="Century Gothic" w:hAnsi="Century Gothic" w:cs="Times New Roman"/>
          <w:color w:val="42135F"/>
        </w:rPr>
        <w:t>Grant of Probate (Part</w:t>
      </w:r>
      <w:r w:rsidRPr="0053708E">
        <w:rPr>
          <w:rFonts w:ascii="Century Gothic" w:hAnsi="Century Gothic" w:cs="Times New Roman"/>
          <w:color w:val="42135F"/>
          <w:spacing w:val="-1"/>
        </w:rPr>
        <w:t xml:space="preserve"> </w:t>
      </w:r>
      <w:r w:rsidRPr="0053708E">
        <w:rPr>
          <w:rFonts w:ascii="Century Gothic" w:hAnsi="Century Gothic" w:cs="Times New Roman"/>
          <w:color w:val="42135F"/>
        </w:rPr>
        <w:t xml:space="preserve">1) would typically be </w:t>
      </w:r>
      <w:r w:rsidRPr="0053708E">
        <w:rPr>
          <w:rFonts w:ascii="Century Gothic" w:hAnsi="Century Gothic" w:cs="Times New Roman"/>
          <w:b/>
          <w:bCs/>
          <w:color w:val="42135F"/>
        </w:rPr>
        <w:t>£</w:t>
      </w:r>
      <w:r w:rsidR="00D04C3E">
        <w:rPr>
          <w:rFonts w:ascii="Century Gothic" w:hAnsi="Century Gothic" w:cs="Times New Roman"/>
          <w:b/>
          <w:bCs/>
          <w:color w:val="42135F"/>
        </w:rPr>
        <w:t>20</w:t>
      </w:r>
      <w:r w:rsidRPr="0053708E">
        <w:rPr>
          <w:rFonts w:ascii="Century Gothic" w:hAnsi="Century Gothic" w:cs="Times New Roman"/>
          <w:b/>
          <w:bCs/>
          <w:color w:val="42135F"/>
        </w:rPr>
        <w:t>,000 to £</w:t>
      </w:r>
      <w:r w:rsidR="00CA034C">
        <w:rPr>
          <w:rFonts w:ascii="Century Gothic" w:hAnsi="Century Gothic" w:cs="Times New Roman"/>
          <w:b/>
          <w:bCs/>
          <w:color w:val="42135F"/>
        </w:rPr>
        <w:t>30</w:t>
      </w:r>
      <w:r w:rsidRPr="0053708E">
        <w:rPr>
          <w:rFonts w:ascii="Century Gothic" w:hAnsi="Century Gothic" w:cs="Times New Roman"/>
          <w:b/>
          <w:bCs/>
          <w:color w:val="42135F"/>
        </w:rPr>
        <w:t xml:space="preserve">,000 plus VAT </w:t>
      </w:r>
      <w:r w:rsidR="006C3489">
        <w:rPr>
          <w:rFonts w:ascii="Century Gothic" w:hAnsi="Century Gothic" w:cs="Times New Roman"/>
          <w:b/>
          <w:bCs/>
          <w:color w:val="42135F"/>
        </w:rPr>
        <w:t xml:space="preserve">charged at 20% </w:t>
      </w:r>
      <w:r w:rsidRPr="0053708E">
        <w:rPr>
          <w:rFonts w:ascii="Century Gothic" w:hAnsi="Century Gothic" w:cs="Times New Roman"/>
          <w:color w:val="42135F"/>
        </w:rPr>
        <w:t>depending on the size</w:t>
      </w:r>
      <w:r w:rsidRPr="0053708E">
        <w:rPr>
          <w:rFonts w:ascii="Century Gothic" w:hAnsi="Century Gothic" w:cs="Times New Roman"/>
          <w:color w:val="42135F"/>
          <w:spacing w:val="-1"/>
        </w:rPr>
        <w:t xml:space="preserve"> </w:t>
      </w:r>
      <w:r w:rsidRPr="0053708E">
        <w:rPr>
          <w:rFonts w:ascii="Century Gothic" w:hAnsi="Century Gothic" w:cs="Times New Roman"/>
          <w:color w:val="42135F"/>
        </w:rPr>
        <w:t xml:space="preserve">and complexity of the </w:t>
      </w:r>
      <w:proofErr w:type="gramStart"/>
      <w:r w:rsidRPr="0053708E">
        <w:rPr>
          <w:rFonts w:ascii="Century Gothic" w:hAnsi="Century Gothic" w:cs="Times New Roman"/>
          <w:color w:val="42135F"/>
        </w:rPr>
        <w:t>estate</w:t>
      </w:r>
      <w:r w:rsidR="0017080C">
        <w:rPr>
          <w:rFonts w:ascii="Century Gothic" w:hAnsi="Century Gothic" w:cs="Times New Roman"/>
          <w:color w:val="42135F"/>
        </w:rPr>
        <w:t>, and</w:t>
      </w:r>
      <w:proofErr w:type="gramEnd"/>
      <w:r w:rsidR="0017080C">
        <w:rPr>
          <w:rFonts w:ascii="Century Gothic" w:hAnsi="Century Gothic" w:cs="Times New Roman"/>
          <w:color w:val="42135F"/>
        </w:rPr>
        <w:t xml:space="preserve"> involve </w:t>
      </w:r>
      <w:r w:rsidR="00F72244">
        <w:rPr>
          <w:rFonts w:ascii="Century Gothic" w:hAnsi="Century Gothic" w:cs="Times New Roman"/>
          <w:color w:val="42135F"/>
        </w:rPr>
        <w:t>35</w:t>
      </w:r>
      <w:r w:rsidR="0017080C">
        <w:rPr>
          <w:rFonts w:ascii="Century Gothic" w:hAnsi="Century Gothic" w:cs="Times New Roman"/>
          <w:color w:val="42135F"/>
        </w:rPr>
        <w:t xml:space="preserve"> – 50 hours work.  </w:t>
      </w:r>
      <w:r w:rsidRPr="0053708E">
        <w:rPr>
          <w:rFonts w:ascii="Century Gothic" w:hAnsi="Century Gothic" w:cs="Times New Roman"/>
          <w:color w:val="42135F"/>
        </w:rPr>
        <w:t>The</w:t>
      </w:r>
      <w:r w:rsidRPr="0053708E">
        <w:rPr>
          <w:rFonts w:ascii="Century Gothic" w:hAnsi="Century Gothic" w:cs="Times New Roman"/>
          <w:color w:val="42135F"/>
          <w:spacing w:val="-1"/>
        </w:rPr>
        <w:t xml:space="preserve"> </w:t>
      </w:r>
      <w:r w:rsidRPr="0053708E">
        <w:rPr>
          <w:rFonts w:ascii="Century Gothic" w:hAnsi="Century Gothic" w:cs="Times New Roman"/>
          <w:color w:val="42135F"/>
        </w:rPr>
        <w:t>wider variety of assets and the more beneficiaries there are, the more complex and time consuming the process.</w:t>
      </w:r>
      <w:r w:rsidRPr="0053708E">
        <w:rPr>
          <w:rFonts w:ascii="Century Gothic" w:hAnsi="Century Gothic" w:cs="Times New Roman"/>
          <w:color w:val="42135F"/>
          <w:spacing w:val="53"/>
        </w:rPr>
        <w:t xml:space="preserve"> </w:t>
      </w:r>
      <w:r w:rsidRPr="0053708E">
        <w:rPr>
          <w:rFonts w:ascii="Century Gothic" w:hAnsi="Century Gothic" w:cs="Times New Roman"/>
          <w:color w:val="42135F"/>
        </w:rPr>
        <w:t>The timescale for completing all steps in Part 1 is typically 3 – 12 months, again, depending on complexity.</w:t>
      </w:r>
      <w:r w:rsidR="00D04C3E">
        <w:rPr>
          <w:rFonts w:ascii="Century Gothic" w:hAnsi="Century Gothic" w:cs="Times New Roman"/>
          <w:color w:val="42135F"/>
        </w:rPr>
        <w:t xml:space="preserve">  </w:t>
      </w:r>
    </w:p>
    <w:p w14:paraId="29ECA11E" w14:textId="438093FA" w:rsidR="0053708E" w:rsidRPr="0053708E" w:rsidRDefault="0053708E" w:rsidP="0053708E">
      <w:pPr>
        <w:overflowPunct w:val="0"/>
        <w:autoSpaceDE w:val="0"/>
        <w:autoSpaceDN w:val="0"/>
        <w:spacing w:before="112"/>
        <w:ind w:left="40" w:right="121"/>
        <w:rPr>
          <w:rFonts w:ascii="Century Gothic" w:hAnsi="Century Gothic" w:cs="Times New Roman"/>
          <w:color w:val="42135F"/>
          <w:spacing w:val="51"/>
        </w:rPr>
      </w:pPr>
      <w:r w:rsidRPr="0053708E">
        <w:rPr>
          <w:rFonts w:ascii="Century Gothic" w:hAnsi="Century Gothic" w:cs="Times New Roman"/>
          <w:color w:val="42135F"/>
        </w:rPr>
        <w:t>Once</w:t>
      </w:r>
      <w:r w:rsidRPr="0053708E">
        <w:rPr>
          <w:rFonts w:ascii="Century Gothic" w:hAnsi="Century Gothic" w:cs="Times New Roman"/>
          <w:color w:val="42135F"/>
          <w:spacing w:val="-1"/>
        </w:rPr>
        <w:t xml:space="preserve"> </w:t>
      </w:r>
      <w:r w:rsidRPr="0053708E">
        <w:rPr>
          <w:rFonts w:ascii="Century Gothic" w:hAnsi="Century Gothic" w:cs="Times New Roman"/>
          <w:color w:val="42135F"/>
        </w:rPr>
        <w:t>the Grant</w:t>
      </w:r>
      <w:r w:rsidRPr="0053708E">
        <w:rPr>
          <w:rFonts w:ascii="Century Gothic" w:hAnsi="Century Gothic" w:cs="Times New Roman"/>
          <w:color w:val="42135F"/>
          <w:spacing w:val="-1"/>
        </w:rPr>
        <w:t xml:space="preserve"> </w:t>
      </w:r>
      <w:r w:rsidRPr="0053708E">
        <w:rPr>
          <w:rFonts w:ascii="Century Gothic" w:hAnsi="Century Gothic" w:cs="Times New Roman"/>
          <w:color w:val="42135F"/>
        </w:rPr>
        <w:t>of Probate</w:t>
      </w:r>
      <w:r w:rsidRPr="0053708E">
        <w:rPr>
          <w:rFonts w:ascii="Century Gothic" w:hAnsi="Century Gothic" w:cs="Times New Roman"/>
          <w:color w:val="42135F"/>
          <w:spacing w:val="-1"/>
        </w:rPr>
        <w:t xml:space="preserve"> </w:t>
      </w:r>
      <w:r w:rsidRPr="0053708E">
        <w:rPr>
          <w:rFonts w:ascii="Century Gothic" w:hAnsi="Century Gothic" w:cs="Times New Roman"/>
          <w:color w:val="42135F"/>
        </w:rPr>
        <w:t>has been obtained</w:t>
      </w:r>
      <w:r w:rsidRPr="0053708E">
        <w:rPr>
          <w:rFonts w:ascii="Century Gothic" w:hAnsi="Century Gothic" w:cs="Times New Roman"/>
          <w:color w:val="42135F"/>
          <w:spacing w:val="-1"/>
        </w:rPr>
        <w:t xml:space="preserve"> </w:t>
      </w:r>
      <w:r w:rsidRPr="0053708E">
        <w:rPr>
          <w:rFonts w:ascii="Century Gothic" w:hAnsi="Century Gothic" w:cs="Times New Roman"/>
          <w:color w:val="42135F"/>
        </w:rPr>
        <w:t xml:space="preserve">the costs of completing the administration of the estate (Part 2) would typically be a further </w:t>
      </w:r>
      <w:r w:rsidRPr="0053708E">
        <w:rPr>
          <w:rFonts w:ascii="Century Gothic" w:hAnsi="Century Gothic" w:cs="Times New Roman"/>
          <w:b/>
          <w:bCs/>
          <w:color w:val="42135F"/>
        </w:rPr>
        <w:t>£1</w:t>
      </w:r>
      <w:r w:rsidR="00F72244">
        <w:rPr>
          <w:rFonts w:ascii="Century Gothic" w:hAnsi="Century Gothic" w:cs="Times New Roman"/>
          <w:b/>
          <w:bCs/>
          <w:color w:val="42135F"/>
        </w:rPr>
        <w:t>5</w:t>
      </w:r>
      <w:r w:rsidRPr="0053708E">
        <w:rPr>
          <w:rFonts w:ascii="Century Gothic" w:hAnsi="Century Gothic" w:cs="Times New Roman"/>
          <w:b/>
          <w:bCs/>
          <w:color w:val="42135F"/>
        </w:rPr>
        <w:t>,000 to £2</w:t>
      </w:r>
      <w:r w:rsidR="00DD589D">
        <w:rPr>
          <w:rFonts w:ascii="Century Gothic" w:hAnsi="Century Gothic" w:cs="Times New Roman"/>
          <w:b/>
          <w:bCs/>
          <w:color w:val="42135F"/>
        </w:rPr>
        <w:t>7</w:t>
      </w:r>
      <w:r w:rsidRPr="0053708E">
        <w:rPr>
          <w:rFonts w:ascii="Century Gothic" w:hAnsi="Century Gothic" w:cs="Times New Roman"/>
          <w:b/>
          <w:bCs/>
          <w:color w:val="42135F"/>
        </w:rPr>
        <w:t>,</w:t>
      </w:r>
      <w:r w:rsidR="00DD589D">
        <w:rPr>
          <w:rFonts w:ascii="Century Gothic" w:hAnsi="Century Gothic" w:cs="Times New Roman"/>
          <w:b/>
          <w:bCs/>
          <w:color w:val="42135F"/>
        </w:rPr>
        <w:t>5</w:t>
      </w:r>
      <w:r w:rsidRPr="0053708E">
        <w:rPr>
          <w:rFonts w:ascii="Century Gothic" w:hAnsi="Century Gothic" w:cs="Times New Roman"/>
          <w:b/>
          <w:bCs/>
          <w:color w:val="42135F"/>
        </w:rPr>
        <w:t>00 plus VAT</w:t>
      </w:r>
      <w:r w:rsidR="006C3489">
        <w:rPr>
          <w:rFonts w:ascii="Century Gothic" w:hAnsi="Century Gothic" w:cs="Times New Roman"/>
          <w:color w:val="42135F"/>
        </w:rPr>
        <w:t xml:space="preserve"> </w:t>
      </w:r>
      <w:r w:rsidR="006C3489" w:rsidRPr="0017080C">
        <w:rPr>
          <w:rFonts w:ascii="Century Gothic" w:hAnsi="Century Gothic" w:cs="Times New Roman"/>
          <w:b/>
          <w:color w:val="42135F"/>
        </w:rPr>
        <w:t>charged at 20%</w:t>
      </w:r>
      <w:r w:rsidR="00F72244">
        <w:rPr>
          <w:rFonts w:ascii="Century Gothic" w:hAnsi="Century Gothic" w:cs="Times New Roman"/>
          <w:color w:val="42135F"/>
        </w:rPr>
        <w:t xml:space="preserve">, involving 25 - 45 hours.  </w:t>
      </w:r>
      <w:r w:rsidRPr="0053708E">
        <w:rPr>
          <w:rFonts w:ascii="Century Gothic" w:hAnsi="Century Gothic" w:cs="Times New Roman"/>
          <w:color w:val="42135F"/>
        </w:rPr>
        <w:t>The</w:t>
      </w:r>
      <w:r w:rsidRPr="0053708E">
        <w:rPr>
          <w:rFonts w:ascii="Century Gothic" w:hAnsi="Century Gothic" w:cs="Times New Roman"/>
          <w:color w:val="42135F"/>
          <w:spacing w:val="-1"/>
        </w:rPr>
        <w:t xml:space="preserve"> </w:t>
      </w:r>
      <w:r w:rsidRPr="0053708E">
        <w:rPr>
          <w:rFonts w:ascii="Century Gothic" w:hAnsi="Century Gothic" w:cs="Times New Roman"/>
          <w:color w:val="42135F"/>
        </w:rPr>
        <w:t>timescale for completing all steps in</w:t>
      </w:r>
      <w:r w:rsidRPr="0053708E">
        <w:rPr>
          <w:rFonts w:ascii="Century Gothic" w:hAnsi="Century Gothic" w:cs="Times New Roman"/>
          <w:color w:val="42135F"/>
          <w:spacing w:val="-1"/>
        </w:rPr>
        <w:t xml:space="preserve"> </w:t>
      </w:r>
      <w:r w:rsidRPr="0053708E">
        <w:rPr>
          <w:rFonts w:ascii="Century Gothic" w:hAnsi="Century Gothic" w:cs="Times New Roman"/>
          <w:color w:val="42135F"/>
        </w:rPr>
        <w:t>Part 2 is typically 6 – 18 months.</w:t>
      </w:r>
    </w:p>
    <w:p w14:paraId="75EDC39A" w14:textId="6CAEEB4B" w:rsidR="0053708E" w:rsidRPr="0053708E" w:rsidRDefault="0053708E" w:rsidP="0053708E">
      <w:pPr>
        <w:overflowPunct w:val="0"/>
        <w:autoSpaceDE w:val="0"/>
        <w:autoSpaceDN w:val="0"/>
        <w:spacing w:before="112"/>
        <w:ind w:left="40" w:right="121"/>
        <w:rPr>
          <w:rFonts w:ascii="Century Gothic" w:hAnsi="Century Gothic" w:cs="Times New Roman"/>
          <w:color w:val="42135F"/>
        </w:rPr>
      </w:pPr>
      <w:r w:rsidRPr="0053708E">
        <w:rPr>
          <w:rFonts w:ascii="Century Gothic" w:hAnsi="Century Gothic" w:cs="Times New Roman"/>
          <w:color w:val="42135F"/>
        </w:rPr>
        <w:t xml:space="preserve">Costs </w:t>
      </w:r>
      <w:r w:rsidR="00F72244">
        <w:rPr>
          <w:rFonts w:ascii="Century Gothic" w:hAnsi="Century Gothic" w:cs="Times New Roman"/>
          <w:color w:val="42135F"/>
        </w:rPr>
        <w:t xml:space="preserve">for, and the number of hours needed to complete </w:t>
      </w:r>
      <w:r w:rsidR="00313C1F">
        <w:rPr>
          <w:rFonts w:ascii="Century Gothic" w:hAnsi="Century Gothic" w:cs="Times New Roman"/>
          <w:color w:val="42135F"/>
        </w:rPr>
        <w:t xml:space="preserve">the </w:t>
      </w:r>
      <w:r w:rsidRPr="0053708E">
        <w:rPr>
          <w:rFonts w:ascii="Century Gothic" w:hAnsi="Century Gothic" w:cs="Times New Roman"/>
          <w:color w:val="42135F"/>
        </w:rPr>
        <w:t>work in</w:t>
      </w:r>
      <w:r w:rsidR="00313C1F">
        <w:rPr>
          <w:rFonts w:ascii="Century Gothic" w:hAnsi="Century Gothic" w:cs="Times New Roman"/>
          <w:color w:val="42135F"/>
        </w:rPr>
        <w:t>,</w:t>
      </w:r>
      <w:r w:rsidRPr="0053708E">
        <w:rPr>
          <w:rFonts w:ascii="Century Gothic" w:hAnsi="Century Gothic" w:cs="Times New Roman"/>
          <w:color w:val="42135F"/>
        </w:rPr>
        <w:t xml:space="preserve"> Part 1 and Part 2 can be significantly higher than typical if, for example, there</w:t>
      </w:r>
      <w:r w:rsidRPr="0053708E">
        <w:rPr>
          <w:rFonts w:ascii="Century Gothic" w:hAnsi="Century Gothic" w:cs="Times New Roman"/>
          <w:color w:val="42135F"/>
          <w:spacing w:val="-1"/>
        </w:rPr>
        <w:t xml:space="preserve"> </w:t>
      </w:r>
      <w:r w:rsidRPr="0053708E">
        <w:rPr>
          <w:rFonts w:ascii="Century Gothic" w:hAnsi="Century Gothic" w:cs="Times New Roman"/>
          <w:color w:val="42135F"/>
        </w:rPr>
        <w:t xml:space="preserve">are unusual or complex assets in the estate, </w:t>
      </w:r>
      <w:r w:rsidR="00286DE3">
        <w:rPr>
          <w:rFonts w:ascii="Century Gothic" w:hAnsi="Century Gothic" w:cs="Times New Roman"/>
          <w:color w:val="42135F"/>
        </w:rPr>
        <w:t xml:space="preserve">a large number of directly held </w:t>
      </w:r>
      <w:r w:rsidR="00DD589D">
        <w:rPr>
          <w:rFonts w:ascii="Century Gothic" w:hAnsi="Century Gothic" w:cs="Times New Roman"/>
          <w:color w:val="42135F"/>
        </w:rPr>
        <w:t xml:space="preserve">privately owned </w:t>
      </w:r>
      <w:r w:rsidR="00286DE3">
        <w:rPr>
          <w:rFonts w:ascii="Century Gothic" w:hAnsi="Century Gothic" w:cs="Times New Roman"/>
          <w:color w:val="42135F"/>
        </w:rPr>
        <w:t xml:space="preserve">shareholdings or unregistered land, </w:t>
      </w:r>
      <w:r w:rsidRPr="0053708E">
        <w:rPr>
          <w:rFonts w:ascii="Century Gothic" w:hAnsi="Century Gothic" w:cs="Times New Roman"/>
          <w:color w:val="42135F"/>
        </w:rPr>
        <w:t xml:space="preserve">if the Will contains trusts, if there are a large number of beneficiaries, if the estate is subject to a dispute, or if there are protracted negotiations with HMRC.  The costs also assume a valid and uncontested Will.  </w:t>
      </w:r>
      <w:r w:rsidRPr="0053708E">
        <w:rPr>
          <w:rFonts w:ascii="Century Gothic" w:hAnsi="Century Gothic" w:cs="Times New Roman"/>
          <w:color w:val="42135F"/>
          <w:spacing w:val="53"/>
        </w:rPr>
        <w:t> </w:t>
      </w:r>
    </w:p>
    <w:p w14:paraId="70628F22" w14:textId="47F2553A" w:rsidR="008C6C50" w:rsidRPr="0053708E" w:rsidRDefault="0053708E" w:rsidP="0053708E">
      <w:pPr>
        <w:overflowPunct w:val="0"/>
        <w:autoSpaceDE w:val="0"/>
        <w:autoSpaceDN w:val="0"/>
        <w:spacing w:line="222" w:lineRule="exact"/>
        <w:ind w:left="40"/>
        <w:rPr>
          <w:rFonts w:ascii="Century Gothic" w:eastAsiaTheme="majorEastAsia" w:hAnsi="Century Gothic" w:cstheme="majorBidi"/>
          <w:color w:val="42145F" w:themeColor="accent1"/>
        </w:rPr>
      </w:pPr>
      <w:r w:rsidRPr="0053708E">
        <w:rPr>
          <w:rFonts w:ascii="Century Gothic" w:hAnsi="Century Gothic" w:cs="Times New Roman"/>
          <w:color w:val="42135F"/>
        </w:rPr>
        <w:t xml:space="preserve">In all cases, we can give more specific costs estimates when we have a more detailed understanding of the </w:t>
      </w:r>
      <w:proofErr w:type="gramStart"/>
      <w:r w:rsidRPr="0053708E">
        <w:rPr>
          <w:rFonts w:ascii="Century Gothic" w:hAnsi="Century Gothic" w:cs="Times New Roman"/>
          <w:color w:val="42135F"/>
        </w:rPr>
        <w:t>particular estate</w:t>
      </w:r>
      <w:proofErr w:type="gramEnd"/>
      <w:r w:rsidRPr="0053708E">
        <w:rPr>
          <w:rFonts w:ascii="Century Gothic" w:hAnsi="Century Gothic" w:cs="Times New Roman"/>
          <w:color w:val="42135F"/>
        </w:rPr>
        <w:t>.</w:t>
      </w:r>
      <w:r w:rsidR="008C6C50" w:rsidRPr="0053708E">
        <w:rPr>
          <w:rFonts w:ascii="Century Gothic" w:hAnsi="Century Gothic"/>
          <w:color w:val="42145F" w:themeColor="accent1"/>
        </w:rPr>
        <w:t xml:space="preserve"> </w:t>
      </w:r>
    </w:p>
    <w:p w14:paraId="1019FA2C" w14:textId="77777777" w:rsidR="008C6C50" w:rsidRPr="0053708E" w:rsidRDefault="008C6C50" w:rsidP="008C6C50">
      <w:pPr>
        <w:pStyle w:val="Heading2"/>
        <w:rPr>
          <w:rFonts w:ascii="Century Gothic" w:hAnsi="Century Gothic"/>
          <w:sz w:val="20"/>
          <w:szCs w:val="20"/>
        </w:rPr>
      </w:pPr>
      <w:r w:rsidRPr="0053708E">
        <w:rPr>
          <w:rFonts w:ascii="Century Gothic" w:hAnsi="Century Gothic"/>
          <w:b/>
          <w:sz w:val="20"/>
          <w:szCs w:val="20"/>
        </w:rPr>
        <w:t>Disbursements</w:t>
      </w:r>
    </w:p>
    <w:p w14:paraId="4F9F3656" w14:textId="2C838388" w:rsidR="008C6C50" w:rsidRPr="0053708E" w:rsidRDefault="008C6C50" w:rsidP="008C6C50">
      <w:pPr>
        <w:rPr>
          <w:rFonts w:ascii="Century Gothic" w:hAnsi="Century Gothic"/>
          <w:color w:val="41145F"/>
        </w:rPr>
      </w:pPr>
      <w:r w:rsidRPr="0053708E">
        <w:rPr>
          <w:rFonts w:ascii="Century Gothic" w:hAnsi="Century Gothic"/>
          <w:color w:val="41145F"/>
        </w:rPr>
        <w:t>The principal disbursement in any Probate application is the Court fee, currently fixed at £</w:t>
      </w:r>
      <w:r w:rsidR="00A358D6">
        <w:rPr>
          <w:rFonts w:ascii="Century Gothic" w:hAnsi="Century Gothic"/>
          <w:color w:val="41145F"/>
        </w:rPr>
        <w:t>526</w:t>
      </w:r>
      <w:r w:rsidRPr="0053708E">
        <w:rPr>
          <w:rFonts w:ascii="Century Gothic" w:hAnsi="Century Gothic"/>
          <w:color w:val="41145F"/>
        </w:rPr>
        <w:t>.  If additional copies of the grant are required, the Court charge £</w:t>
      </w:r>
      <w:r w:rsidR="00A358D6">
        <w:rPr>
          <w:rFonts w:ascii="Century Gothic" w:hAnsi="Century Gothic"/>
          <w:color w:val="41145F"/>
        </w:rPr>
        <w:t>2</w:t>
      </w:r>
      <w:r w:rsidR="00A358D6" w:rsidRPr="0053708E">
        <w:rPr>
          <w:rFonts w:ascii="Century Gothic" w:hAnsi="Century Gothic"/>
          <w:color w:val="41145F"/>
        </w:rPr>
        <w:t xml:space="preserve"> </w:t>
      </w:r>
      <w:r w:rsidRPr="0053708E">
        <w:rPr>
          <w:rFonts w:ascii="Century Gothic" w:hAnsi="Century Gothic"/>
          <w:color w:val="41145F"/>
        </w:rPr>
        <w:t>per copy.  We will charge a bank administration fee of £</w:t>
      </w:r>
      <w:r w:rsidR="006C3489">
        <w:rPr>
          <w:rFonts w:ascii="Century Gothic" w:hAnsi="Century Gothic"/>
          <w:color w:val="41145F"/>
        </w:rPr>
        <w:t>42 inclusive of VAT</w:t>
      </w:r>
      <w:r w:rsidRPr="0053708E">
        <w:rPr>
          <w:rFonts w:ascii="Century Gothic" w:hAnsi="Century Gothic"/>
          <w:color w:val="41145F"/>
        </w:rPr>
        <w:t>.  If any documents are sent by special delivery the specific cost will be charged as a disbursement.</w:t>
      </w:r>
    </w:p>
    <w:p w14:paraId="19998F41" w14:textId="791982FA" w:rsidR="00AC0730" w:rsidRPr="0053708E" w:rsidRDefault="00AC0730" w:rsidP="00AC0730">
      <w:pPr>
        <w:pStyle w:val="Heading2"/>
        <w:rPr>
          <w:rFonts w:ascii="Century Gothic" w:hAnsi="Century Gothic"/>
          <w:sz w:val="20"/>
          <w:szCs w:val="20"/>
        </w:rPr>
      </w:pPr>
      <w:r w:rsidRPr="0053708E">
        <w:rPr>
          <w:rFonts w:ascii="Century Gothic" w:hAnsi="Century Gothic"/>
          <w:b/>
          <w:sz w:val="20"/>
          <w:szCs w:val="20"/>
        </w:rPr>
        <w:t>Our team</w:t>
      </w:r>
      <w:r w:rsidRPr="0053708E">
        <w:rPr>
          <w:rFonts w:ascii="Century Gothic" w:hAnsi="Century Gothic"/>
          <w:sz w:val="20"/>
          <w:szCs w:val="20"/>
        </w:rPr>
        <w:t xml:space="preserve"> </w:t>
      </w:r>
    </w:p>
    <w:p w14:paraId="5E9F489D" w14:textId="4C59CF06" w:rsidR="00B0231F" w:rsidRPr="0053708E" w:rsidRDefault="00AC0730" w:rsidP="00AC0730">
      <w:pPr>
        <w:rPr>
          <w:rFonts w:ascii="Century Gothic" w:hAnsi="Century Gothic"/>
          <w:color w:val="44145F"/>
        </w:rPr>
      </w:pPr>
      <w:r w:rsidRPr="0053708E">
        <w:rPr>
          <w:rFonts w:ascii="Century Gothic" w:hAnsi="Century Gothic"/>
          <w:color w:val="44145F"/>
        </w:rPr>
        <w:t>Probate work is carried out in the Private Client team</w:t>
      </w:r>
      <w:r w:rsidR="00286DE3">
        <w:rPr>
          <w:rFonts w:ascii="Century Gothic" w:hAnsi="Century Gothic"/>
          <w:color w:val="44145F"/>
        </w:rPr>
        <w:t xml:space="preserve"> (comprising qualified lawyers, paralegals/trainee lawyers and administrators)</w:t>
      </w:r>
      <w:r w:rsidRPr="0053708E">
        <w:rPr>
          <w:rFonts w:ascii="Century Gothic" w:hAnsi="Century Gothic"/>
          <w:color w:val="44145F"/>
        </w:rPr>
        <w:t>, always under the supervision of a partner.  Many of our lawyers are qualified with STEP (Society of Trust and Estate Practitioners</w:t>
      </w:r>
      <w:r w:rsidR="00D04C3E">
        <w:rPr>
          <w:rFonts w:ascii="Century Gothic" w:hAnsi="Century Gothic"/>
          <w:color w:val="44145F"/>
        </w:rPr>
        <w:t>).</w:t>
      </w:r>
      <w:r w:rsidRPr="0053708E">
        <w:rPr>
          <w:rFonts w:ascii="Century Gothic" w:hAnsi="Century Gothic"/>
          <w:color w:val="44145F"/>
        </w:rPr>
        <w:t xml:space="preserve">  For more details of our Private Client Team, please see </w:t>
      </w:r>
      <w:hyperlink r:id="rId8" w:history="1">
        <w:r w:rsidR="00961AD2" w:rsidRPr="0053708E">
          <w:rPr>
            <w:rStyle w:val="Hyperlink"/>
            <w:rFonts w:ascii="Century Gothic" w:hAnsi="Century Gothic"/>
          </w:rPr>
          <w:t>https://www.fladgate.com/expertise/private</w:t>
        </w:r>
      </w:hyperlink>
      <w:r w:rsidR="00A358D6">
        <w:rPr>
          <w:rFonts w:ascii="Century Gothic" w:hAnsi="Century Gothic"/>
          <w:color w:val="44145F"/>
        </w:rPr>
        <w:t>.</w:t>
      </w:r>
    </w:p>
    <w:p w14:paraId="27F9FD41" w14:textId="58ED1E17" w:rsidR="00110108" w:rsidRPr="0053708E" w:rsidRDefault="00110108" w:rsidP="00B0231F">
      <w:pPr>
        <w:rPr>
          <w:rFonts w:ascii="Century Gothic" w:hAnsi="Century Gothic"/>
        </w:rPr>
      </w:pPr>
    </w:p>
    <w:p w14:paraId="2F1D49A3" w14:textId="564F5AB7" w:rsidR="00BE07C7" w:rsidRPr="0053708E" w:rsidRDefault="00C721DE" w:rsidP="000A14DA">
      <w:pPr>
        <w:rPr>
          <w:rFonts w:ascii="Century Gothic" w:hAnsi="Century Gothic"/>
          <w:color w:val="42145F" w:themeColor="accent1"/>
        </w:rPr>
      </w:pPr>
      <w:r w:rsidRPr="0053708E">
        <w:rPr>
          <w:rFonts w:ascii="Century Gothic" w:hAnsi="Century Gothic"/>
          <w:noProof/>
          <w:color w:val="42145F" w:themeColor="accent1"/>
        </w:rPr>
        <mc:AlternateContent>
          <mc:Choice Requires="wps">
            <w:drawing>
              <wp:anchor distT="0" distB="0" distL="114300" distR="114300" simplePos="0" relativeHeight="251660288" behindDoc="0" locked="0" layoutInCell="1" allowOverlap="1" wp14:anchorId="0579A62E" wp14:editId="440BF11A">
                <wp:simplePos x="0" y="0"/>
                <wp:positionH relativeFrom="margin">
                  <wp:align>right</wp:align>
                </wp:positionH>
                <wp:positionV relativeFrom="paragraph">
                  <wp:posOffset>1181166</wp:posOffset>
                </wp:positionV>
                <wp:extent cx="1719580" cy="1212112"/>
                <wp:effectExtent l="0" t="0" r="0" b="7620"/>
                <wp:wrapNone/>
                <wp:docPr id="222620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9580" cy="1212112"/>
                        </a:xfrm>
                        <a:prstGeom prst="rect">
                          <a:avLst/>
                        </a:prstGeom>
                        <a:solidFill>
                          <a:srgbClr val="FFFFFF"/>
                        </a:solidFill>
                        <a:ln w="9525">
                          <a:noFill/>
                          <a:miter lim="800000"/>
                          <a:headEnd/>
                          <a:tailEnd/>
                        </a:ln>
                      </wps:spPr>
                      <wps:txbx>
                        <w:txbxContent>
                          <w:p w14:paraId="02289D28" w14:textId="0799531B" w:rsidR="00CF1251" w:rsidRPr="00C721DE" w:rsidRDefault="00A26E81" w:rsidP="00CF1251">
                            <w:pPr>
                              <w:rPr>
                                <w:rFonts w:ascii="Century Gothic" w:hAnsi="Century Gothic"/>
                                <w:color w:val="42145F" w:themeColor="accent1"/>
                              </w:rPr>
                            </w:pPr>
                            <w:r w:rsidRPr="00C721DE">
                              <w:rPr>
                                <w:rFonts w:ascii="Century Gothic" w:hAnsi="Century Gothic"/>
                                <w:color w:val="42145F" w:themeColor="accent1"/>
                              </w:rPr>
                              <w:t>Katya Vagner</w:t>
                            </w:r>
                            <w:r w:rsidR="00CF1251" w:rsidRPr="00C721DE">
                              <w:rPr>
                                <w:rFonts w:ascii="Century Gothic" w:hAnsi="Century Gothic"/>
                                <w:color w:val="42145F" w:themeColor="accent1"/>
                              </w:rPr>
                              <w:br/>
                            </w:r>
                            <w:r w:rsidR="00DF56AF" w:rsidRPr="00C721DE">
                              <w:rPr>
                                <w:rFonts w:ascii="Century Gothic" w:hAnsi="Century Gothic"/>
                                <w:color w:val="42145F" w:themeColor="accent1"/>
                              </w:rPr>
                              <w:t>Partner</w:t>
                            </w:r>
                            <w:r w:rsidR="00772119" w:rsidRPr="00C721DE">
                              <w:rPr>
                                <w:rFonts w:ascii="Century Gothic" w:hAnsi="Century Gothic"/>
                                <w:color w:val="42145F" w:themeColor="accent1"/>
                              </w:rPr>
                              <w:br/>
                              <w:t>Private Wealth</w:t>
                            </w:r>
                            <w:r w:rsidR="00CF1251" w:rsidRPr="00C721DE">
                              <w:rPr>
                                <w:rFonts w:ascii="Century Gothic" w:hAnsi="Century Gothic"/>
                                <w:color w:val="42145F" w:themeColor="accent1"/>
                              </w:rPr>
                              <w:br/>
                              <w:t xml:space="preserve">E: </w:t>
                            </w:r>
                            <w:hyperlink r:id="rId9" w:history="1">
                              <w:r w:rsidRPr="00C721DE">
                                <w:rPr>
                                  <w:rStyle w:val="Hyperlink"/>
                                  <w:rFonts w:ascii="Century Gothic" w:hAnsi="Century Gothic"/>
                                </w:rPr>
                                <w:t>kvagner@fladgate.com</w:t>
                              </w:r>
                            </w:hyperlink>
                            <w:r w:rsidR="00CF1251" w:rsidRPr="00C721DE">
                              <w:rPr>
                                <w:rFonts w:ascii="Century Gothic" w:hAnsi="Century Gothic"/>
                                <w:color w:val="42145F" w:themeColor="accent1"/>
                              </w:rPr>
                              <w:br/>
                              <w:t>M: 075</w:t>
                            </w:r>
                            <w:r w:rsidRPr="00C721DE">
                              <w:rPr>
                                <w:rFonts w:ascii="Century Gothic" w:hAnsi="Century Gothic"/>
                                <w:color w:val="42145F" w:themeColor="accent1"/>
                              </w:rPr>
                              <w:t>83 054702</w:t>
                            </w:r>
                            <w:r w:rsidR="00CF1251" w:rsidRPr="00C721DE">
                              <w:rPr>
                                <w:rFonts w:ascii="Century Gothic" w:hAnsi="Century Gothic"/>
                                <w:color w:val="42145F" w:themeColor="accent1"/>
                              </w:rPr>
                              <w:br/>
                            </w:r>
                            <w:r w:rsidR="00CF1251" w:rsidRPr="00C721DE">
                              <w:rPr>
                                <w:rFonts w:ascii="Century Gothic" w:hAnsi="Century Gothic"/>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79A62E" id="_x0000_t202" coordsize="21600,21600" o:spt="202" path="m,l,21600r21600,l21600,xe">
                <v:stroke joinstyle="miter"/>
                <v:path gradientshapeok="t" o:connecttype="rect"/>
              </v:shapetype>
              <v:shape id="Text Box 2" o:spid="_x0000_s1026" type="#_x0000_t202" style="position:absolute;margin-left:84.2pt;margin-top:93pt;width:135.4pt;height:95.4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" stroked="f">
                <v:textbox>
                  <w:txbxContent>
                    <w:p w14:paraId="02289D28" w14:textId="0799531B" w:rsidR="00CF1251" w:rsidRPr="00C721DE" w:rsidRDefault="00A26E81" w:rsidP="00CF1251">
                      <w:pPr>
                        <w:rPr>
                          <w:rFonts w:ascii="Century Gothic" w:hAnsi="Century Gothic"/>
                          <w:color w:val="42145F" w:themeColor="accent1"/>
                        </w:rPr>
                      </w:pPr>
                      <w:r w:rsidRPr="00C721DE">
                        <w:rPr>
                          <w:rFonts w:ascii="Century Gothic" w:hAnsi="Century Gothic"/>
                          <w:color w:val="42145F" w:themeColor="accent1"/>
                        </w:rPr>
                        <w:t>Katya Vagner</w:t>
                      </w:r>
                      <w:r w:rsidR="00CF1251" w:rsidRPr="00C721DE">
                        <w:rPr>
                          <w:rFonts w:ascii="Century Gothic" w:hAnsi="Century Gothic"/>
                          <w:color w:val="42145F" w:themeColor="accent1"/>
                        </w:rPr>
                        <w:br/>
                      </w:r>
                      <w:r w:rsidR="00DF56AF" w:rsidRPr="00C721DE">
                        <w:rPr>
                          <w:rFonts w:ascii="Century Gothic" w:hAnsi="Century Gothic"/>
                          <w:color w:val="42145F" w:themeColor="accent1"/>
                        </w:rPr>
                        <w:t>Partner</w:t>
                      </w:r>
                      <w:r w:rsidR="00772119" w:rsidRPr="00C721DE">
                        <w:rPr>
                          <w:rFonts w:ascii="Century Gothic" w:hAnsi="Century Gothic"/>
                          <w:color w:val="42145F" w:themeColor="accent1"/>
                        </w:rPr>
                        <w:br/>
                        <w:t>Private Wealth</w:t>
                      </w:r>
                      <w:r w:rsidR="00CF1251" w:rsidRPr="00C721DE">
                        <w:rPr>
                          <w:rFonts w:ascii="Century Gothic" w:hAnsi="Century Gothic"/>
                          <w:color w:val="42145F" w:themeColor="accent1"/>
                        </w:rPr>
                        <w:br/>
                        <w:t xml:space="preserve">E: </w:t>
                      </w:r>
                      <w:hyperlink r:id="rId10" w:history="1">
                        <w:r w:rsidRPr="00C721DE">
                          <w:rPr>
                            <w:rStyle w:val="Hyperlink"/>
                            <w:rFonts w:ascii="Century Gothic" w:hAnsi="Century Gothic"/>
                          </w:rPr>
                          <w:t>kvagner@fladgate.com</w:t>
                        </w:r>
                      </w:hyperlink>
                      <w:r w:rsidR="00CF1251" w:rsidRPr="00C721DE">
                        <w:rPr>
                          <w:rFonts w:ascii="Century Gothic" w:hAnsi="Century Gothic"/>
                          <w:color w:val="42145F" w:themeColor="accent1"/>
                        </w:rPr>
                        <w:br/>
                        <w:t>M: 075</w:t>
                      </w:r>
                      <w:r w:rsidRPr="00C721DE">
                        <w:rPr>
                          <w:rFonts w:ascii="Century Gothic" w:hAnsi="Century Gothic"/>
                          <w:color w:val="42145F" w:themeColor="accent1"/>
                        </w:rPr>
                        <w:t>83 054702</w:t>
                      </w:r>
                      <w:r w:rsidR="00CF1251" w:rsidRPr="00C721DE">
                        <w:rPr>
                          <w:rFonts w:ascii="Century Gothic" w:hAnsi="Century Gothic"/>
                          <w:color w:val="42145F" w:themeColor="accent1"/>
                        </w:rPr>
                        <w:br/>
                      </w:r>
                      <w:r w:rsidR="00CF1251" w:rsidRPr="00C721DE">
                        <w:rPr>
                          <w:rFonts w:ascii="Century Gothic" w:hAnsi="Century Gothic"/>
                        </w:rPr>
                        <w:br/>
                      </w:r>
                    </w:p>
                  </w:txbxContent>
                </v:textbox>
                <w10:wrap anchorx="margin"/>
              </v:shape>
            </w:pict>
          </mc:Fallback>
        </mc:AlternateContent>
      </w:r>
      <w:r w:rsidRPr="0053708E">
        <w:rPr>
          <w:rFonts w:ascii="Century Gothic" w:hAnsi="Century Gothic"/>
          <w:noProof/>
          <w:color w:val="42145F" w:themeColor="accent1"/>
        </w:rPr>
        <mc:AlternateContent>
          <mc:Choice Requires="wps">
            <w:drawing>
              <wp:anchor distT="0" distB="0" distL="114300" distR="114300" simplePos="0" relativeHeight="251664384" behindDoc="0" locked="0" layoutInCell="1" allowOverlap="1" wp14:anchorId="53DF549A" wp14:editId="662666A0">
                <wp:simplePos x="0" y="0"/>
                <wp:positionH relativeFrom="column">
                  <wp:posOffset>2410357</wp:posOffset>
                </wp:positionH>
                <wp:positionV relativeFrom="paragraph">
                  <wp:posOffset>1198421</wp:posOffset>
                </wp:positionV>
                <wp:extent cx="1905000" cy="1116419"/>
                <wp:effectExtent l="0" t="0" r="0" b="7620"/>
                <wp:wrapNone/>
                <wp:docPr id="13601806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116419"/>
                        </a:xfrm>
                        <a:prstGeom prst="rect">
                          <a:avLst/>
                        </a:prstGeom>
                        <a:solidFill>
                          <a:srgbClr val="FFFFFF"/>
                        </a:solidFill>
                        <a:ln w="9525">
                          <a:noFill/>
                          <a:miter lim="800000"/>
                          <a:headEnd/>
                          <a:tailEnd/>
                        </a:ln>
                      </wps:spPr>
                      <wps:txbx>
                        <w:txbxContent>
                          <w:p w14:paraId="30D9578E" w14:textId="6DEBE703" w:rsidR="00CF1251" w:rsidRPr="00C721DE" w:rsidRDefault="00CF1251" w:rsidP="00CF1251">
                            <w:pPr>
                              <w:rPr>
                                <w:rFonts w:ascii="Century Gothic" w:hAnsi="Century Gothic"/>
                                <w:color w:val="42145F" w:themeColor="accent1"/>
                              </w:rPr>
                            </w:pPr>
                            <w:r w:rsidRPr="00C721DE">
                              <w:rPr>
                                <w:rFonts w:ascii="Century Gothic" w:hAnsi="Century Gothic"/>
                                <w:color w:val="42145F" w:themeColor="accent1"/>
                              </w:rPr>
                              <w:t>Helena Luckhurst</w:t>
                            </w:r>
                            <w:r w:rsidRPr="00C721DE">
                              <w:rPr>
                                <w:rFonts w:ascii="Century Gothic" w:hAnsi="Century Gothic"/>
                                <w:color w:val="42145F" w:themeColor="accent1"/>
                              </w:rPr>
                              <w:br/>
                              <w:t xml:space="preserve">Partner </w:t>
                            </w:r>
                            <w:r w:rsidR="00772119" w:rsidRPr="00C721DE">
                              <w:rPr>
                                <w:rFonts w:ascii="Century Gothic" w:hAnsi="Century Gothic"/>
                                <w:color w:val="42145F" w:themeColor="accent1"/>
                              </w:rPr>
                              <w:br/>
                              <w:t>Private Wealth</w:t>
                            </w:r>
                            <w:r w:rsidRPr="00C721DE">
                              <w:rPr>
                                <w:rFonts w:ascii="Century Gothic" w:hAnsi="Century Gothic"/>
                                <w:color w:val="42145F" w:themeColor="accent1"/>
                              </w:rPr>
                              <w:br/>
                              <w:t xml:space="preserve">E: </w:t>
                            </w:r>
                            <w:hyperlink r:id="rId11" w:history="1">
                              <w:r w:rsidR="00772119" w:rsidRPr="00C721DE">
                                <w:rPr>
                                  <w:rStyle w:val="Hyperlink"/>
                                  <w:rFonts w:ascii="Century Gothic" w:hAnsi="Century Gothic"/>
                                </w:rPr>
                                <w:t>hluckhurst@fladgate.com</w:t>
                              </w:r>
                            </w:hyperlink>
                            <w:r w:rsidRPr="00C721DE">
                              <w:rPr>
                                <w:rFonts w:ascii="Century Gothic" w:hAnsi="Century Gothic"/>
                                <w:color w:val="42145F" w:themeColor="accent1"/>
                              </w:rPr>
                              <w:br/>
                              <w:t>M: 0</w:t>
                            </w:r>
                            <w:r w:rsidR="00772119" w:rsidRPr="00C721DE">
                              <w:rPr>
                                <w:rFonts w:ascii="Century Gothic" w:hAnsi="Century Gothic"/>
                                <w:color w:val="42145F" w:themeColor="accent1"/>
                              </w:rPr>
                              <w:t>7415 624774</w:t>
                            </w:r>
                            <w:r w:rsidRPr="00C721DE">
                              <w:rPr>
                                <w:rFonts w:ascii="Century Gothic" w:hAnsi="Century Gothic"/>
                                <w:color w:val="42145F" w:themeColor="accent1"/>
                              </w:rPr>
                              <w:br/>
                            </w:r>
                            <w:r w:rsidRPr="00C721DE">
                              <w:rPr>
                                <w:rFonts w:ascii="Century Gothic" w:hAnsi="Century Gothic"/>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DF549A" id="_x0000_s1027" type="#_x0000_t202" style="position:absolute;margin-left:189.8pt;margin-top:94.35pt;width:150pt;height:87.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" stroked="f">
                <v:textbox>
                  <w:txbxContent>
                    <w:p w14:paraId="30D9578E" w14:textId="6DEBE703" w:rsidR="00CF1251" w:rsidRPr="00C721DE" w:rsidRDefault="00CF1251" w:rsidP="00CF1251">
                      <w:pPr>
                        <w:rPr>
                          <w:rFonts w:ascii="Century Gothic" w:hAnsi="Century Gothic"/>
                          <w:color w:val="42145F" w:themeColor="accent1"/>
                        </w:rPr>
                      </w:pPr>
                      <w:r w:rsidRPr="00C721DE">
                        <w:rPr>
                          <w:rFonts w:ascii="Century Gothic" w:hAnsi="Century Gothic"/>
                          <w:color w:val="42145F" w:themeColor="accent1"/>
                        </w:rPr>
                        <w:t>Helena Luckhurst</w:t>
                      </w:r>
                      <w:r w:rsidRPr="00C721DE">
                        <w:rPr>
                          <w:rFonts w:ascii="Century Gothic" w:hAnsi="Century Gothic"/>
                          <w:color w:val="42145F" w:themeColor="accent1"/>
                        </w:rPr>
                        <w:br/>
                        <w:t xml:space="preserve">Partner </w:t>
                      </w:r>
                      <w:r w:rsidR="00772119" w:rsidRPr="00C721DE">
                        <w:rPr>
                          <w:rFonts w:ascii="Century Gothic" w:hAnsi="Century Gothic"/>
                          <w:color w:val="42145F" w:themeColor="accent1"/>
                        </w:rPr>
                        <w:br/>
                        <w:t>Private Wealth</w:t>
                      </w:r>
                      <w:r w:rsidRPr="00C721DE">
                        <w:rPr>
                          <w:rFonts w:ascii="Century Gothic" w:hAnsi="Century Gothic"/>
                          <w:color w:val="42145F" w:themeColor="accent1"/>
                        </w:rPr>
                        <w:br/>
                        <w:t xml:space="preserve">E: </w:t>
                      </w:r>
                      <w:hyperlink r:id="rId12" w:history="1">
                        <w:r w:rsidR="00772119" w:rsidRPr="00C721DE">
                          <w:rPr>
                            <w:rStyle w:val="Hyperlink"/>
                            <w:rFonts w:ascii="Century Gothic" w:hAnsi="Century Gothic"/>
                          </w:rPr>
                          <w:t>hluckhurst@fladgate.com</w:t>
                        </w:r>
                      </w:hyperlink>
                      <w:r w:rsidRPr="00C721DE">
                        <w:rPr>
                          <w:rFonts w:ascii="Century Gothic" w:hAnsi="Century Gothic"/>
                          <w:color w:val="42145F" w:themeColor="accent1"/>
                        </w:rPr>
                        <w:br/>
                        <w:t>M: 0</w:t>
                      </w:r>
                      <w:r w:rsidR="00772119" w:rsidRPr="00C721DE">
                        <w:rPr>
                          <w:rFonts w:ascii="Century Gothic" w:hAnsi="Century Gothic"/>
                          <w:color w:val="42145F" w:themeColor="accent1"/>
                        </w:rPr>
                        <w:t>7415 624774</w:t>
                      </w:r>
                      <w:r w:rsidRPr="00C721DE">
                        <w:rPr>
                          <w:rFonts w:ascii="Century Gothic" w:hAnsi="Century Gothic"/>
                          <w:color w:val="42145F" w:themeColor="accent1"/>
                        </w:rPr>
                        <w:br/>
                      </w:r>
                      <w:r w:rsidRPr="00C721DE">
                        <w:rPr>
                          <w:rFonts w:ascii="Century Gothic" w:hAnsi="Century Gothic"/>
                        </w:rPr>
                        <w:br/>
                      </w:r>
                    </w:p>
                  </w:txbxContent>
                </v:textbox>
              </v:shape>
            </w:pict>
          </mc:Fallback>
        </mc:AlternateContent>
      </w:r>
      <w:r w:rsidRPr="0053708E">
        <w:rPr>
          <w:rFonts w:ascii="Century Gothic" w:hAnsi="Century Gothic"/>
          <w:noProof/>
          <w:color w:val="42145F" w:themeColor="accent1"/>
        </w:rPr>
        <mc:AlternateContent>
          <mc:Choice Requires="wps">
            <w:drawing>
              <wp:anchor distT="0" distB="0" distL="114300" distR="114300" simplePos="0" relativeHeight="251653120" behindDoc="0" locked="0" layoutInCell="1" allowOverlap="1" wp14:anchorId="3BF302A5" wp14:editId="0F2E5645">
                <wp:simplePos x="0" y="0"/>
                <wp:positionH relativeFrom="margin">
                  <wp:posOffset>134989</wp:posOffset>
                </wp:positionH>
                <wp:positionV relativeFrom="paragraph">
                  <wp:posOffset>1198422</wp:posOffset>
                </wp:positionV>
                <wp:extent cx="1609725" cy="1233377"/>
                <wp:effectExtent l="0" t="0" r="9525"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233377"/>
                        </a:xfrm>
                        <a:prstGeom prst="rect">
                          <a:avLst/>
                        </a:prstGeom>
                        <a:solidFill>
                          <a:srgbClr val="FFFFFF"/>
                        </a:solidFill>
                        <a:ln w="9525">
                          <a:noFill/>
                          <a:miter lim="800000"/>
                          <a:headEnd/>
                          <a:tailEnd/>
                        </a:ln>
                      </wps:spPr>
                      <wps:txbx>
                        <w:txbxContent>
                          <w:p w14:paraId="2C77A9A2" w14:textId="057550FE" w:rsidR="00FB0249" w:rsidRPr="00CF1251" w:rsidRDefault="00FB0249">
                            <w:pPr>
                              <w:rPr>
                                <w:color w:val="42145F" w:themeColor="accent1"/>
                              </w:rPr>
                            </w:pPr>
                            <w:r w:rsidRPr="00C721DE">
                              <w:rPr>
                                <w:rFonts w:ascii="Century Gothic" w:hAnsi="Century Gothic"/>
                                <w:color w:val="42145F" w:themeColor="accent1"/>
                              </w:rPr>
                              <w:t>Jonathan Riley</w:t>
                            </w:r>
                            <w:r w:rsidRPr="00C721DE">
                              <w:rPr>
                                <w:rFonts w:ascii="Century Gothic" w:hAnsi="Century Gothic"/>
                                <w:color w:val="42145F" w:themeColor="accent1"/>
                              </w:rPr>
                              <w:br/>
                              <w:t>Partner</w:t>
                            </w:r>
                            <w:r w:rsidR="00772119" w:rsidRPr="00C721DE">
                              <w:rPr>
                                <w:rFonts w:ascii="Century Gothic" w:hAnsi="Century Gothic"/>
                                <w:color w:val="42145F" w:themeColor="accent1"/>
                              </w:rPr>
                              <w:br/>
                            </w:r>
                            <w:r w:rsidRPr="00C721DE">
                              <w:rPr>
                                <w:rFonts w:ascii="Century Gothic" w:hAnsi="Century Gothic"/>
                                <w:color w:val="42145F" w:themeColor="accent1"/>
                              </w:rPr>
                              <w:t>Head of Private Wealth</w:t>
                            </w:r>
                            <w:r w:rsidR="00CF1251" w:rsidRPr="00C721DE">
                              <w:rPr>
                                <w:rFonts w:ascii="Century Gothic" w:hAnsi="Century Gothic"/>
                                <w:color w:val="42145F" w:themeColor="accent1"/>
                              </w:rPr>
                              <w:br/>
                              <w:t xml:space="preserve">E: </w:t>
                            </w:r>
                            <w:hyperlink r:id="rId13" w:history="1">
                              <w:r w:rsidR="00CF1251" w:rsidRPr="00C721DE">
                                <w:rPr>
                                  <w:rStyle w:val="Hyperlink"/>
                                  <w:rFonts w:ascii="Century Gothic" w:hAnsi="Century Gothic"/>
                                </w:rPr>
                                <w:t>jriley@fladgate.com</w:t>
                              </w:r>
                            </w:hyperlink>
                            <w:r w:rsidR="00CF1251" w:rsidRPr="00C721DE">
                              <w:rPr>
                                <w:rFonts w:ascii="Century Gothic" w:hAnsi="Century Gothic"/>
                                <w:color w:val="42145F" w:themeColor="accent1"/>
                              </w:rPr>
                              <w:br/>
                              <w:t>M: 07791 289390</w:t>
                            </w:r>
                            <w:r w:rsidR="00CF1251">
                              <w:rPr>
                                <w:color w:val="42145F" w:themeColor="accent1"/>
                              </w:rPr>
                              <w:br/>
                            </w: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F302A5" id="_x0000_s1028" type="#_x0000_t202" style="position:absolute;margin-left:10.65pt;margin-top:94.35pt;width:126.75pt;height:97.1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" stroked="f">
                <v:textbox>
                  <w:txbxContent>
                    <w:p w14:paraId="2C77A9A2" w14:textId="057550FE" w:rsidR="00FB0249" w:rsidRPr="00CF1251" w:rsidRDefault="00FB0249">
                      <w:pPr>
                        <w:rPr>
                          <w:color w:val="42145F" w:themeColor="accent1"/>
                        </w:rPr>
                      </w:pPr>
                      <w:r w:rsidRPr="00C721DE">
                        <w:rPr>
                          <w:rFonts w:ascii="Century Gothic" w:hAnsi="Century Gothic"/>
                          <w:color w:val="42145F" w:themeColor="accent1"/>
                        </w:rPr>
                        <w:t>Jonathan Riley</w:t>
                      </w:r>
                      <w:r w:rsidRPr="00C721DE">
                        <w:rPr>
                          <w:rFonts w:ascii="Century Gothic" w:hAnsi="Century Gothic"/>
                          <w:color w:val="42145F" w:themeColor="accent1"/>
                        </w:rPr>
                        <w:br/>
                        <w:t>Partner</w:t>
                      </w:r>
                      <w:r w:rsidR="00772119" w:rsidRPr="00C721DE">
                        <w:rPr>
                          <w:rFonts w:ascii="Century Gothic" w:hAnsi="Century Gothic"/>
                          <w:color w:val="42145F" w:themeColor="accent1"/>
                        </w:rPr>
                        <w:br/>
                      </w:r>
                      <w:r w:rsidRPr="00C721DE">
                        <w:rPr>
                          <w:rFonts w:ascii="Century Gothic" w:hAnsi="Century Gothic"/>
                          <w:color w:val="42145F" w:themeColor="accent1"/>
                        </w:rPr>
                        <w:t>Head of Private Wealth</w:t>
                      </w:r>
                      <w:r w:rsidR="00CF1251" w:rsidRPr="00C721DE">
                        <w:rPr>
                          <w:rFonts w:ascii="Century Gothic" w:hAnsi="Century Gothic"/>
                          <w:color w:val="42145F" w:themeColor="accent1"/>
                        </w:rPr>
                        <w:br/>
                        <w:t xml:space="preserve">E: </w:t>
                      </w:r>
                      <w:hyperlink r:id="rId14" w:history="1">
                        <w:r w:rsidR="00CF1251" w:rsidRPr="00C721DE">
                          <w:rPr>
                            <w:rStyle w:val="Hyperlink"/>
                            <w:rFonts w:ascii="Century Gothic" w:hAnsi="Century Gothic"/>
                          </w:rPr>
                          <w:t>jriley@fladgate.com</w:t>
                        </w:r>
                      </w:hyperlink>
                      <w:r w:rsidR="00CF1251" w:rsidRPr="00C721DE">
                        <w:rPr>
                          <w:rFonts w:ascii="Century Gothic" w:hAnsi="Century Gothic"/>
                          <w:color w:val="42145F" w:themeColor="accent1"/>
                        </w:rPr>
                        <w:br/>
                        <w:t>M: 07791 289390</w:t>
                      </w:r>
                      <w:r w:rsidR="00CF1251">
                        <w:rPr>
                          <w:color w:val="42145F" w:themeColor="accent1"/>
                        </w:rPr>
                        <w:br/>
                      </w:r>
                      <w:r>
                        <w:br/>
                      </w:r>
                    </w:p>
                  </w:txbxContent>
                </v:textbox>
                <w10:wrap anchorx="margin"/>
              </v:shape>
            </w:pict>
          </mc:Fallback>
        </mc:AlternateContent>
      </w:r>
      <w:r w:rsidR="00A26E81" w:rsidRPr="0053708E">
        <w:rPr>
          <w:rFonts w:ascii="Century Gothic" w:hAnsi="Century Gothic"/>
          <w:noProof/>
          <w:color w:val="42145F" w:themeColor="accent1"/>
        </w:rPr>
        <w:drawing>
          <wp:anchor distT="0" distB="0" distL="114300" distR="114300" simplePos="0" relativeHeight="251663360" behindDoc="0" locked="0" layoutInCell="1" allowOverlap="1" wp14:anchorId="4ECEB4DB" wp14:editId="51341AA0">
            <wp:simplePos x="0" y="0"/>
            <wp:positionH relativeFrom="column">
              <wp:posOffset>2529205</wp:posOffset>
            </wp:positionH>
            <wp:positionV relativeFrom="paragraph">
              <wp:posOffset>92075</wp:posOffset>
            </wp:positionV>
            <wp:extent cx="904875" cy="904875"/>
            <wp:effectExtent l="0" t="0" r="9525" b="9525"/>
            <wp:wrapNone/>
            <wp:docPr id="611760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760956" name="Picture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04875" cy="904875"/>
                    </a:xfrm>
                    <a:prstGeom prst="rect">
                      <a:avLst/>
                    </a:prstGeom>
                  </pic:spPr>
                </pic:pic>
              </a:graphicData>
            </a:graphic>
          </wp:anchor>
        </w:drawing>
      </w:r>
      <w:r w:rsidR="00A26E81" w:rsidRPr="0053708E">
        <w:rPr>
          <w:rFonts w:ascii="Century Gothic" w:hAnsi="Century Gothic"/>
          <w:noProof/>
          <w:color w:val="42145F" w:themeColor="accent1"/>
        </w:rPr>
        <w:drawing>
          <wp:anchor distT="0" distB="0" distL="114300" distR="114300" simplePos="0" relativeHeight="251659264" behindDoc="0" locked="0" layoutInCell="1" allowOverlap="1" wp14:anchorId="63F44BB6" wp14:editId="662A66EC">
            <wp:simplePos x="0" y="0"/>
            <wp:positionH relativeFrom="column">
              <wp:posOffset>4759960</wp:posOffset>
            </wp:positionH>
            <wp:positionV relativeFrom="paragraph">
              <wp:posOffset>95885</wp:posOffset>
            </wp:positionV>
            <wp:extent cx="904875" cy="904875"/>
            <wp:effectExtent l="0" t="0" r="9525" b="9525"/>
            <wp:wrapNone/>
            <wp:docPr id="1511952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952595" name="Picture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04875" cy="904875"/>
                    </a:xfrm>
                    <a:prstGeom prst="rect">
                      <a:avLst/>
                    </a:prstGeom>
                  </pic:spPr>
                </pic:pic>
              </a:graphicData>
            </a:graphic>
          </wp:anchor>
        </w:drawing>
      </w:r>
      <w:r w:rsidR="00772119" w:rsidRPr="0053708E">
        <w:rPr>
          <w:rFonts w:ascii="Century Gothic" w:hAnsi="Century Gothic"/>
          <w:noProof/>
          <w:color w:val="42145F" w:themeColor="accent1"/>
        </w:rPr>
        <w:drawing>
          <wp:anchor distT="0" distB="0" distL="114300" distR="114300" simplePos="0" relativeHeight="251652096" behindDoc="0" locked="0" layoutInCell="1" allowOverlap="1" wp14:anchorId="7A0A2699" wp14:editId="3DB7F39C">
            <wp:simplePos x="0" y="0"/>
            <wp:positionH relativeFrom="column">
              <wp:posOffset>245745</wp:posOffset>
            </wp:positionH>
            <wp:positionV relativeFrom="paragraph">
              <wp:posOffset>133985</wp:posOffset>
            </wp:positionV>
            <wp:extent cx="904875" cy="904875"/>
            <wp:effectExtent l="0" t="0" r="9525" b="9525"/>
            <wp:wrapNone/>
            <wp:docPr id="1127977537" name="Picture 1" descr="A person in a suit with his arms cross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977537" name="Picture 1" descr="A person in a suit with his arms crossed&#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04875" cy="904875"/>
                    </a:xfrm>
                    <a:prstGeom prst="rect">
                      <a:avLst/>
                    </a:prstGeom>
                  </pic:spPr>
                </pic:pic>
              </a:graphicData>
            </a:graphic>
          </wp:anchor>
        </w:drawing>
      </w:r>
    </w:p>
    <w:sectPr w:rsidR="00BE07C7" w:rsidRPr="0053708E" w:rsidSect="00995720">
      <w:headerReference w:type="even" r:id="rId18"/>
      <w:headerReference w:type="default" r:id="rId19"/>
      <w:footerReference w:type="even" r:id="rId20"/>
      <w:footerReference w:type="default" r:id="rId21"/>
      <w:headerReference w:type="first" r:id="rId22"/>
      <w:footerReference w:type="first" r:id="rId23"/>
      <w:pgSz w:w="11906" w:h="16838"/>
      <w:pgMar w:top="1440" w:right="849"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5C3C3" w14:textId="77777777" w:rsidR="00BE1A93" w:rsidRDefault="00BE1A93" w:rsidP="004A5912">
      <w:r>
        <w:separator/>
      </w:r>
    </w:p>
  </w:endnote>
  <w:endnote w:type="continuationSeparator" w:id="0">
    <w:p w14:paraId="63A8CC19" w14:textId="77777777" w:rsidR="00BE1A93" w:rsidRDefault="00BE1A93" w:rsidP="004A5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itter">
    <w:altName w:val="Times New Roman"/>
    <w:charset w:val="00"/>
    <w:family w:val="auto"/>
    <w:pitch w:val="variable"/>
    <w:sig w:usb0="A00002FF" w:usb1="400020FB" w:usb2="00000000" w:usb3="00000000" w:csb0="00000197" w:csb1="00000000"/>
  </w:font>
  <w:font w:name="Century Gothic Bold">
    <w:altName w:val="Times New Roman"/>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0017C" w14:textId="77777777" w:rsidR="0053708E" w:rsidRDefault="005370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A308E" w14:textId="77777777" w:rsidR="0053708E" w:rsidRDefault="005370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F01FE" w14:textId="77777777" w:rsidR="0053708E" w:rsidRDefault="005370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FDADE" w14:textId="77777777" w:rsidR="00BE1A93" w:rsidRDefault="00BE1A93" w:rsidP="004A5912">
      <w:r>
        <w:separator/>
      </w:r>
    </w:p>
  </w:footnote>
  <w:footnote w:type="continuationSeparator" w:id="0">
    <w:p w14:paraId="031FBD29" w14:textId="77777777" w:rsidR="00BE1A93" w:rsidRDefault="00BE1A93" w:rsidP="004A5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FFF13" w14:textId="77777777" w:rsidR="0053708E" w:rsidRDefault="005370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9CD34" w14:textId="217B229D" w:rsidR="00BB1D1C" w:rsidRDefault="00662048" w:rsidP="00B447A4">
    <w:pPr>
      <w:pStyle w:val="Header"/>
      <w:tabs>
        <w:tab w:val="clear" w:pos="142"/>
        <w:tab w:val="clear" w:pos="567"/>
        <w:tab w:val="clear" w:pos="4513"/>
        <w:tab w:val="clear" w:pos="9026"/>
        <w:tab w:val="left" w:pos="1685"/>
      </w:tabs>
    </w:pPr>
    <w:r w:rsidRPr="00662048">
      <w:rPr>
        <w:noProof/>
        <w:lang w:eastAsia="en-GB"/>
      </w:rPr>
      <w:drawing>
        <wp:inline distT="0" distB="0" distL="0" distR="0" wp14:anchorId="125FE46B" wp14:editId="4B3E1B14">
          <wp:extent cx="2178000" cy="720000"/>
          <wp:effectExtent l="0" t="0" r="0" b="4445"/>
          <wp:docPr id="1" name="Picture 1" descr="G:\New Brand logos 2021\New Logos 21.04.21\Fladgate Logos\Fladgate\Logo\Jpg\Fladgat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ew Brand logos 2021\New Logos 21.04.21\Fladgate Logos\Fladgate\Logo\Jpg\Fladgate_Logo_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8000" cy="7200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A240C" w14:textId="77777777" w:rsidR="0053708E" w:rsidRDefault="005370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C83"/>
    <w:multiLevelType w:val="hybridMultilevel"/>
    <w:tmpl w:val="53CADAFE"/>
    <w:lvl w:ilvl="0" w:tplc="EB1060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167807"/>
    <w:multiLevelType w:val="hybridMultilevel"/>
    <w:tmpl w:val="DD4C4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2F69AF"/>
    <w:multiLevelType w:val="multilevel"/>
    <w:tmpl w:val="550871E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 w15:restartNumberingAfterBreak="0">
    <w:nsid w:val="09C03195"/>
    <w:multiLevelType w:val="multilevel"/>
    <w:tmpl w:val="B6CE7E3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0C030D4B"/>
    <w:multiLevelType w:val="hybridMultilevel"/>
    <w:tmpl w:val="36B08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0251A4"/>
    <w:multiLevelType w:val="hybridMultilevel"/>
    <w:tmpl w:val="68785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3C6C50"/>
    <w:multiLevelType w:val="hybridMultilevel"/>
    <w:tmpl w:val="209E9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D81B9F"/>
    <w:multiLevelType w:val="hybridMultilevel"/>
    <w:tmpl w:val="8DE2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061B4E"/>
    <w:multiLevelType w:val="hybridMultilevel"/>
    <w:tmpl w:val="185A9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BA3C16"/>
    <w:multiLevelType w:val="hybridMultilevel"/>
    <w:tmpl w:val="D6D2D3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B71F43"/>
    <w:multiLevelType w:val="hybridMultilevel"/>
    <w:tmpl w:val="F66AD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9E5989"/>
    <w:multiLevelType w:val="multilevel"/>
    <w:tmpl w:val="2632A49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39495CEE"/>
    <w:multiLevelType w:val="hybridMultilevel"/>
    <w:tmpl w:val="C33434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DB67F3"/>
    <w:multiLevelType w:val="hybridMultilevel"/>
    <w:tmpl w:val="6DE2DE1A"/>
    <w:lvl w:ilvl="0" w:tplc="D4901F4A">
      <w:start w:val="1"/>
      <w:numFmt w:val="bullet"/>
      <w:lvlText w:val=""/>
      <w:lvlJc w:val="left"/>
      <w:pPr>
        <w:tabs>
          <w:tab w:val="num" w:pos="284"/>
        </w:tabs>
        <w:ind w:left="284" w:hanging="284"/>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FF09DF"/>
    <w:multiLevelType w:val="hybridMultilevel"/>
    <w:tmpl w:val="9FF4D8BE"/>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5" w15:restartNumberingAfterBreak="0">
    <w:nsid w:val="455A508D"/>
    <w:multiLevelType w:val="hybridMultilevel"/>
    <w:tmpl w:val="11E83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691364"/>
    <w:multiLevelType w:val="hybridMultilevel"/>
    <w:tmpl w:val="2F54FFC2"/>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7" w15:restartNumberingAfterBreak="0">
    <w:nsid w:val="4A0C01D3"/>
    <w:multiLevelType w:val="hybridMultilevel"/>
    <w:tmpl w:val="68EC9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0D50F2"/>
    <w:multiLevelType w:val="hybridMultilevel"/>
    <w:tmpl w:val="2610812C"/>
    <w:lvl w:ilvl="0" w:tplc="D89A4C32">
      <w:start w:val="1"/>
      <w:numFmt w:val="bullet"/>
      <w:pStyle w:val="ListParagraph"/>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55404C7A"/>
    <w:multiLevelType w:val="hybridMultilevel"/>
    <w:tmpl w:val="4080D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7C243A"/>
    <w:multiLevelType w:val="hybridMultilevel"/>
    <w:tmpl w:val="18700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947FE3"/>
    <w:multiLevelType w:val="hybridMultilevel"/>
    <w:tmpl w:val="15140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5B01D2"/>
    <w:multiLevelType w:val="hybridMultilevel"/>
    <w:tmpl w:val="E77660B8"/>
    <w:lvl w:ilvl="0" w:tplc="6D303800">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43574F"/>
    <w:multiLevelType w:val="hybridMultilevel"/>
    <w:tmpl w:val="7C86B342"/>
    <w:lvl w:ilvl="0" w:tplc="1042286A">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4" w15:restartNumberingAfterBreak="0">
    <w:nsid w:val="5F7F5748"/>
    <w:multiLevelType w:val="hybridMultilevel"/>
    <w:tmpl w:val="52305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BF1120"/>
    <w:multiLevelType w:val="hybridMultilevel"/>
    <w:tmpl w:val="33EA0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355A3E"/>
    <w:multiLevelType w:val="hybridMultilevel"/>
    <w:tmpl w:val="AC40A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384211"/>
    <w:multiLevelType w:val="hybridMultilevel"/>
    <w:tmpl w:val="6D3052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6E76CB"/>
    <w:multiLevelType w:val="hybridMultilevel"/>
    <w:tmpl w:val="210AF782"/>
    <w:lvl w:ilvl="0" w:tplc="17F2174A">
      <w:numFmt w:val="bullet"/>
      <w:lvlText w:val="-"/>
      <w:lvlJc w:val="left"/>
      <w:pPr>
        <w:ind w:left="720" w:hanging="360"/>
      </w:pPr>
      <w:rPr>
        <w:rFonts w:ascii="Arial" w:eastAsia="Times New Roman" w:hAnsi="Arial" w:cs="Aria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714773D4"/>
    <w:multiLevelType w:val="hybridMultilevel"/>
    <w:tmpl w:val="BAF842C4"/>
    <w:lvl w:ilvl="0" w:tplc="7C20612E">
      <w:numFmt w:val="bullet"/>
      <w:lvlText w:val="•"/>
      <w:lvlJc w:val="left"/>
      <w:pPr>
        <w:ind w:left="1080" w:hanging="720"/>
      </w:pPr>
      <w:rPr>
        <w:rFonts w:ascii="Arial" w:eastAsia="Georg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4948EF"/>
    <w:multiLevelType w:val="hybridMultilevel"/>
    <w:tmpl w:val="90E63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2225AB"/>
    <w:multiLevelType w:val="multilevel"/>
    <w:tmpl w:val="863E7428"/>
    <w:lvl w:ilvl="0">
      <w:start w:val="1"/>
      <w:numFmt w:val="bullet"/>
      <w:pStyle w:val="Heading41"/>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2" w15:restartNumberingAfterBreak="0">
    <w:nsid w:val="7731735B"/>
    <w:multiLevelType w:val="hybridMultilevel"/>
    <w:tmpl w:val="2AA41C16"/>
    <w:lvl w:ilvl="0" w:tplc="D8AAAA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CA470D0"/>
    <w:multiLevelType w:val="hybridMultilevel"/>
    <w:tmpl w:val="63EE3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68418C"/>
    <w:multiLevelType w:val="hybridMultilevel"/>
    <w:tmpl w:val="9F4000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0894762">
    <w:abstractNumId w:val="31"/>
  </w:num>
  <w:num w:numId="2" w16cid:durableId="1952738582">
    <w:abstractNumId w:val="2"/>
  </w:num>
  <w:num w:numId="3" w16cid:durableId="192157282">
    <w:abstractNumId w:val="3"/>
  </w:num>
  <w:num w:numId="4" w16cid:durableId="1755009464">
    <w:abstractNumId w:val="11"/>
  </w:num>
  <w:num w:numId="5" w16cid:durableId="697127399">
    <w:abstractNumId w:val="6"/>
  </w:num>
  <w:num w:numId="6" w16cid:durableId="865410414">
    <w:abstractNumId w:val="29"/>
  </w:num>
  <w:num w:numId="7" w16cid:durableId="2060276964">
    <w:abstractNumId w:val="13"/>
  </w:num>
  <w:num w:numId="8" w16cid:durableId="2029283590">
    <w:abstractNumId w:val="26"/>
  </w:num>
  <w:num w:numId="9" w16cid:durableId="1307783097">
    <w:abstractNumId w:val="22"/>
  </w:num>
  <w:num w:numId="10" w16cid:durableId="1126313564">
    <w:abstractNumId w:val="13"/>
  </w:num>
  <w:num w:numId="11" w16cid:durableId="1874993862">
    <w:abstractNumId w:val="4"/>
  </w:num>
  <w:num w:numId="12" w16cid:durableId="1655913376">
    <w:abstractNumId w:val="13"/>
  </w:num>
  <w:num w:numId="13" w16cid:durableId="1209535349">
    <w:abstractNumId w:val="14"/>
  </w:num>
  <w:num w:numId="14" w16cid:durableId="1889880879">
    <w:abstractNumId w:val="13"/>
  </w:num>
  <w:num w:numId="15" w16cid:durableId="845246717">
    <w:abstractNumId w:val="33"/>
  </w:num>
  <w:num w:numId="16" w16cid:durableId="846135398">
    <w:abstractNumId w:val="5"/>
  </w:num>
  <w:num w:numId="17" w16cid:durableId="1095831367">
    <w:abstractNumId w:val="20"/>
  </w:num>
  <w:num w:numId="18" w16cid:durableId="615603207">
    <w:abstractNumId w:val="13"/>
  </w:num>
  <w:num w:numId="19" w16cid:durableId="97138532">
    <w:abstractNumId w:val="24"/>
  </w:num>
  <w:num w:numId="20" w16cid:durableId="1814251317">
    <w:abstractNumId w:val="16"/>
  </w:num>
  <w:num w:numId="21" w16cid:durableId="46227022">
    <w:abstractNumId w:val="7"/>
  </w:num>
  <w:num w:numId="22" w16cid:durableId="1207909478">
    <w:abstractNumId w:val="10"/>
  </w:num>
  <w:num w:numId="23" w16cid:durableId="2121875780">
    <w:abstractNumId w:val="30"/>
  </w:num>
  <w:num w:numId="24" w16cid:durableId="317195724">
    <w:abstractNumId w:val="19"/>
  </w:num>
  <w:num w:numId="25" w16cid:durableId="454174808">
    <w:abstractNumId w:val="15"/>
  </w:num>
  <w:num w:numId="26" w16cid:durableId="1627589358">
    <w:abstractNumId w:val="8"/>
  </w:num>
  <w:num w:numId="27" w16cid:durableId="1958021690">
    <w:abstractNumId w:val="23"/>
  </w:num>
  <w:num w:numId="28" w16cid:durableId="1508592103">
    <w:abstractNumId w:val="18"/>
  </w:num>
  <w:num w:numId="29" w16cid:durableId="494876713">
    <w:abstractNumId w:val="23"/>
  </w:num>
  <w:num w:numId="30" w16cid:durableId="810905202">
    <w:abstractNumId w:val="18"/>
  </w:num>
  <w:num w:numId="31" w16cid:durableId="142741230">
    <w:abstractNumId w:val="18"/>
  </w:num>
  <w:num w:numId="32" w16cid:durableId="614408599">
    <w:abstractNumId w:val="18"/>
  </w:num>
  <w:num w:numId="33" w16cid:durableId="1053314801">
    <w:abstractNumId w:val="18"/>
  </w:num>
  <w:num w:numId="34" w16cid:durableId="822939422">
    <w:abstractNumId w:val="32"/>
  </w:num>
  <w:num w:numId="35" w16cid:durableId="671106078">
    <w:abstractNumId w:val="28"/>
  </w:num>
  <w:num w:numId="36" w16cid:durableId="1099449242">
    <w:abstractNumId w:val="0"/>
  </w:num>
  <w:num w:numId="37" w16cid:durableId="1777404230">
    <w:abstractNumId w:val="12"/>
  </w:num>
  <w:num w:numId="38" w16cid:durableId="895555121">
    <w:abstractNumId w:val="25"/>
  </w:num>
  <w:num w:numId="39" w16cid:durableId="321666896">
    <w:abstractNumId w:val="9"/>
  </w:num>
  <w:num w:numId="40" w16cid:durableId="1171021583">
    <w:abstractNumId w:val="18"/>
  </w:num>
  <w:num w:numId="41" w16cid:durableId="1780880497">
    <w:abstractNumId w:val="34"/>
  </w:num>
  <w:num w:numId="42" w16cid:durableId="984621529">
    <w:abstractNumId w:val="27"/>
  </w:num>
  <w:num w:numId="43" w16cid:durableId="252202782">
    <w:abstractNumId w:val="17"/>
  </w:num>
  <w:num w:numId="44" w16cid:durableId="2145272719">
    <w:abstractNumId w:val="21"/>
  </w:num>
  <w:num w:numId="45" w16cid:durableId="4521424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6AD"/>
    <w:rsid w:val="000073DA"/>
    <w:rsid w:val="000131C0"/>
    <w:rsid w:val="0001343A"/>
    <w:rsid w:val="000171D2"/>
    <w:rsid w:val="000177A0"/>
    <w:rsid w:val="00025212"/>
    <w:rsid w:val="00025A70"/>
    <w:rsid w:val="0003677D"/>
    <w:rsid w:val="00041B31"/>
    <w:rsid w:val="000455CC"/>
    <w:rsid w:val="0004641C"/>
    <w:rsid w:val="000472A7"/>
    <w:rsid w:val="000521CA"/>
    <w:rsid w:val="0006259B"/>
    <w:rsid w:val="00064851"/>
    <w:rsid w:val="00071BFD"/>
    <w:rsid w:val="00074F6C"/>
    <w:rsid w:val="000853E4"/>
    <w:rsid w:val="000859FD"/>
    <w:rsid w:val="0008672B"/>
    <w:rsid w:val="000877EC"/>
    <w:rsid w:val="0009187B"/>
    <w:rsid w:val="00097EC6"/>
    <w:rsid w:val="000A0523"/>
    <w:rsid w:val="000A14DA"/>
    <w:rsid w:val="000A5766"/>
    <w:rsid w:val="000B019F"/>
    <w:rsid w:val="000B0AFB"/>
    <w:rsid w:val="000B0F4B"/>
    <w:rsid w:val="000B5161"/>
    <w:rsid w:val="000C3C0D"/>
    <w:rsid w:val="000C52CF"/>
    <w:rsid w:val="000C70AF"/>
    <w:rsid w:val="000D131C"/>
    <w:rsid w:val="000D4B98"/>
    <w:rsid w:val="000D796A"/>
    <w:rsid w:val="000E0117"/>
    <w:rsid w:val="000E20EB"/>
    <w:rsid w:val="000E61E2"/>
    <w:rsid w:val="000F467B"/>
    <w:rsid w:val="000F472B"/>
    <w:rsid w:val="000F4D50"/>
    <w:rsid w:val="000F5C9F"/>
    <w:rsid w:val="001000DF"/>
    <w:rsid w:val="00100FAA"/>
    <w:rsid w:val="001066B6"/>
    <w:rsid w:val="00106E4B"/>
    <w:rsid w:val="00110108"/>
    <w:rsid w:val="00114874"/>
    <w:rsid w:val="001156AD"/>
    <w:rsid w:val="00115F23"/>
    <w:rsid w:val="00116087"/>
    <w:rsid w:val="00117743"/>
    <w:rsid w:val="00120DD9"/>
    <w:rsid w:val="00122C78"/>
    <w:rsid w:val="00122E9F"/>
    <w:rsid w:val="00123F60"/>
    <w:rsid w:val="001257E7"/>
    <w:rsid w:val="00126205"/>
    <w:rsid w:val="0012656D"/>
    <w:rsid w:val="001342D2"/>
    <w:rsid w:val="001355E8"/>
    <w:rsid w:val="001379C1"/>
    <w:rsid w:val="00137DFB"/>
    <w:rsid w:val="00147BD3"/>
    <w:rsid w:val="00151022"/>
    <w:rsid w:val="00152984"/>
    <w:rsid w:val="001557D0"/>
    <w:rsid w:val="0016066D"/>
    <w:rsid w:val="001623A0"/>
    <w:rsid w:val="00162FE8"/>
    <w:rsid w:val="00164D4A"/>
    <w:rsid w:val="00164D58"/>
    <w:rsid w:val="00170464"/>
    <w:rsid w:val="0017080C"/>
    <w:rsid w:val="00172A23"/>
    <w:rsid w:val="00173CDD"/>
    <w:rsid w:val="001747AB"/>
    <w:rsid w:val="00183377"/>
    <w:rsid w:val="001848F5"/>
    <w:rsid w:val="0018627D"/>
    <w:rsid w:val="001911B3"/>
    <w:rsid w:val="001930C3"/>
    <w:rsid w:val="00197EA6"/>
    <w:rsid w:val="001A1767"/>
    <w:rsid w:val="001A367B"/>
    <w:rsid w:val="001A3F6C"/>
    <w:rsid w:val="001A5A53"/>
    <w:rsid w:val="001B0D9B"/>
    <w:rsid w:val="001B3577"/>
    <w:rsid w:val="001C0D5C"/>
    <w:rsid w:val="001C6C32"/>
    <w:rsid w:val="001C7DE2"/>
    <w:rsid w:val="001D6175"/>
    <w:rsid w:val="001E7843"/>
    <w:rsid w:val="001F11A9"/>
    <w:rsid w:val="001F14CA"/>
    <w:rsid w:val="001F29A2"/>
    <w:rsid w:val="001F4DAC"/>
    <w:rsid w:val="001F612D"/>
    <w:rsid w:val="00202D4A"/>
    <w:rsid w:val="002041B1"/>
    <w:rsid w:val="00205AD9"/>
    <w:rsid w:val="0020741E"/>
    <w:rsid w:val="00212B89"/>
    <w:rsid w:val="00213773"/>
    <w:rsid w:val="00213EB4"/>
    <w:rsid w:val="00216406"/>
    <w:rsid w:val="002172C7"/>
    <w:rsid w:val="002177B4"/>
    <w:rsid w:val="00226B90"/>
    <w:rsid w:val="0023402B"/>
    <w:rsid w:val="002379D1"/>
    <w:rsid w:val="00237F66"/>
    <w:rsid w:val="00244058"/>
    <w:rsid w:val="002444F0"/>
    <w:rsid w:val="002458D6"/>
    <w:rsid w:val="00246950"/>
    <w:rsid w:val="002557FE"/>
    <w:rsid w:val="00256EF9"/>
    <w:rsid w:val="00257EE8"/>
    <w:rsid w:val="00257F3C"/>
    <w:rsid w:val="002609AF"/>
    <w:rsid w:val="0026304F"/>
    <w:rsid w:val="002642FE"/>
    <w:rsid w:val="0026776C"/>
    <w:rsid w:val="00271C23"/>
    <w:rsid w:val="00275A10"/>
    <w:rsid w:val="002773D7"/>
    <w:rsid w:val="00281AB3"/>
    <w:rsid w:val="00281BE4"/>
    <w:rsid w:val="00282736"/>
    <w:rsid w:val="0028632D"/>
    <w:rsid w:val="00286DE3"/>
    <w:rsid w:val="00286F09"/>
    <w:rsid w:val="00291F41"/>
    <w:rsid w:val="00293455"/>
    <w:rsid w:val="0029525E"/>
    <w:rsid w:val="002A081E"/>
    <w:rsid w:val="002A0B5D"/>
    <w:rsid w:val="002A110A"/>
    <w:rsid w:val="002A3420"/>
    <w:rsid w:val="002A4213"/>
    <w:rsid w:val="002A6744"/>
    <w:rsid w:val="002B066B"/>
    <w:rsid w:val="002B33E0"/>
    <w:rsid w:val="002B3A92"/>
    <w:rsid w:val="002B5FA3"/>
    <w:rsid w:val="002B6353"/>
    <w:rsid w:val="002B69D8"/>
    <w:rsid w:val="002B7F7C"/>
    <w:rsid w:val="002C0697"/>
    <w:rsid w:val="002C2AEB"/>
    <w:rsid w:val="002C4294"/>
    <w:rsid w:val="002C623F"/>
    <w:rsid w:val="002D0A57"/>
    <w:rsid w:val="002D2941"/>
    <w:rsid w:val="002D646B"/>
    <w:rsid w:val="002E1597"/>
    <w:rsid w:val="002E1E92"/>
    <w:rsid w:val="002E23A9"/>
    <w:rsid w:val="002E350F"/>
    <w:rsid w:val="002E3944"/>
    <w:rsid w:val="002E47C6"/>
    <w:rsid w:val="002E65ED"/>
    <w:rsid w:val="002F4228"/>
    <w:rsid w:val="002F4345"/>
    <w:rsid w:val="002F545B"/>
    <w:rsid w:val="00300C72"/>
    <w:rsid w:val="003029FE"/>
    <w:rsid w:val="003056A5"/>
    <w:rsid w:val="00306EA0"/>
    <w:rsid w:val="00313C1F"/>
    <w:rsid w:val="00322792"/>
    <w:rsid w:val="00324BFC"/>
    <w:rsid w:val="0033151E"/>
    <w:rsid w:val="00332248"/>
    <w:rsid w:val="00343F69"/>
    <w:rsid w:val="0034501A"/>
    <w:rsid w:val="0034538C"/>
    <w:rsid w:val="00351C3C"/>
    <w:rsid w:val="00354F3F"/>
    <w:rsid w:val="00357B79"/>
    <w:rsid w:val="00362250"/>
    <w:rsid w:val="00362C33"/>
    <w:rsid w:val="00362ECA"/>
    <w:rsid w:val="00365E5B"/>
    <w:rsid w:val="003731BE"/>
    <w:rsid w:val="00374FC4"/>
    <w:rsid w:val="00376C6B"/>
    <w:rsid w:val="003773D8"/>
    <w:rsid w:val="00382E67"/>
    <w:rsid w:val="00385EFB"/>
    <w:rsid w:val="00392682"/>
    <w:rsid w:val="003A0BCD"/>
    <w:rsid w:val="003A22E8"/>
    <w:rsid w:val="003A5FD0"/>
    <w:rsid w:val="003A6C0A"/>
    <w:rsid w:val="003B20CE"/>
    <w:rsid w:val="003C22E1"/>
    <w:rsid w:val="003C2624"/>
    <w:rsid w:val="003C3440"/>
    <w:rsid w:val="003C5D86"/>
    <w:rsid w:val="003C67B8"/>
    <w:rsid w:val="003D0216"/>
    <w:rsid w:val="003D1123"/>
    <w:rsid w:val="003D47EA"/>
    <w:rsid w:val="003D51FA"/>
    <w:rsid w:val="003E4AA3"/>
    <w:rsid w:val="003E764A"/>
    <w:rsid w:val="003F2CDC"/>
    <w:rsid w:val="003F77D7"/>
    <w:rsid w:val="00402577"/>
    <w:rsid w:val="00403A17"/>
    <w:rsid w:val="004058D0"/>
    <w:rsid w:val="004064BA"/>
    <w:rsid w:val="0041062B"/>
    <w:rsid w:val="00414339"/>
    <w:rsid w:val="00420A13"/>
    <w:rsid w:val="00423074"/>
    <w:rsid w:val="00425197"/>
    <w:rsid w:val="00425709"/>
    <w:rsid w:val="0042686D"/>
    <w:rsid w:val="00436514"/>
    <w:rsid w:val="00436A90"/>
    <w:rsid w:val="0044065C"/>
    <w:rsid w:val="0044184A"/>
    <w:rsid w:val="00445327"/>
    <w:rsid w:val="00452836"/>
    <w:rsid w:val="00455623"/>
    <w:rsid w:val="00456566"/>
    <w:rsid w:val="00463775"/>
    <w:rsid w:val="004729F3"/>
    <w:rsid w:val="00472D83"/>
    <w:rsid w:val="00475701"/>
    <w:rsid w:val="004812FC"/>
    <w:rsid w:val="004817FE"/>
    <w:rsid w:val="00487487"/>
    <w:rsid w:val="00487F24"/>
    <w:rsid w:val="00491123"/>
    <w:rsid w:val="00493355"/>
    <w:rsid w:val="00496B91"/>
    <w:rsid w:val="004A05CE"/>
    <w:rsid w:val="004A08FA"/>
    <w:rsid w:val="004A2AE9"/>
    <w:rsid w:val="004A561F"/>
    <w:rsid w:val="004A5912"/>
    <w:rsid w:val="004A5ECF"/>
    <w:rsid w:val="004A635D"/>
    <w:rsid w:val="004A7112"/>
    <w:rsid w:val="004B0B50"/>
    <w:rsid w:val="004B25A5"/>
    <w:rsid w:val="004B3850"/>
    <w:rsid w:val="004B4C3D"/>
    <w:rsid w:val="004C5592"/>
    <w:rsid w:val="004C7738"/>
    <w:rsid w:val="004C7CA3"/>
    <w:rsid w:val="004D1DF2"/>
    <w:rsid w:val="004D5238"/>
    <w:rsid w:val="004D5330"/>
    <w:rsid w:val="004D633E"/>
    <w:rsid w:val="004D6CE2"/>
    <w:rsid w:val="004D71D2"/>
    <w:rsid w:val="004E1422"/>
    <w:rsid w:val="004E1CBC"/>
    <w:rsid w:val="004E4173"/>
    <w:rsid w:val="004E59B8"/>
    <w:rsid w:val="004E6CE3"/>
    <w:rsid w:val="004F1109"/>
    <w:rsid w:val="004F61E9"/>
    <w:rsid w:val="00500EBD"/>
    <w:rsid w:val="005017B2"/>
    <w:rsid w:val="00502158"/>
    <w:rsid w:val="00502C40"/>
    <w:rsid w:val="00503CBF"/>
    <w:rsid w:val="00504BD7"/>
    <w:rsid w:val="0050642D"/>
    <w:rsid w:val="005074A6"/>
    <w:rsid w:val="00521796"/>
    <w:rsid w:val="00524933"/>
    <w:rsid w:val="00526680"/>
    <w:rsid w:val="00526D74"/>
    <w:rsid w:val="005273C0"/>
    <w:rsid w:val="00530A9F"/>
    <w:rsid w:val="00533B89"/>
    <w:rsid w:val="0053708E"/>
    <w:rsid w:val="005531B3"/>
    <w:rsid w:val="00553433"/>
    <w:rsid w:val="00563D2E"/>
    <w:rsid w:val="005703A6"/>
    <w:rsid w:val="00583278"/>
    <w:rsid w:val="00584260"/>
    <w:rsid w:val="005855AB"/>
    <w:rsid w:val="005936E8"/>
    <w:rsid w:val="005939E0"/>
    <w:rsid w:val="00595B2A"/>
    <w:rsid w:val="0059774C"/>
    <w:rsid w:val="005A17A1"/>
    <w:rsid w:val="005A23BB"/>
    <w:rsid w:val="005A2ABC"/>
    <w:rsid w:val="005A5845"/>
    <w:rsid w:val="005B1298"/>
    <w:rsid w:val="005B1D28"/>
    <w:rsid w:val="005B680B"/>
    <w:rsid w:val="005B70F3"/>
    <w:rsid w:val="005C606E"/>
    <w:rsid w:val="005D0A0C"/>
    <w:rsid w:val="005D6B75"/>
    <w:rsid w:val="005D7B8E"/>
    <w:rsid w:val="005D7CAB"/>
    <w:rsid w:val="005D7E54"/>
    <w:rsid w:val="005D7F66"/>
    <w:rsid w:val="005E092B"/>
    <w:rsid w:val="005E1C24"/>
    <w:rsid w:val="005E25E4"/>
    <w:rsid w:val="005E4758"/>
    <w:rsid w:val="005E4D53"/>
    <w:rsid w:val="005E593B"/>
    <w:rsid w:val="005F29B2"/>
    <w:rsid w:val="005F5BDE"/>
    <w:rsid w:val="006056F4"/>
    <w:rsid w:val="00605956"/>
    <w:rsid w:val="006072F4"/>
    <w:rsid w:val="00610035"/>
    <w:rsid w:val="00611783"/>
    <w:rsid w:val="00623483"/>
    <w:rsid w:val="0062516C"/>
    <w:rsid w:val="006251AE"/>
    <w:rsid w:val="00631E50"/>
    <w:rsid w:val="00635C7C"/>
    <w:rsid w:val="0063663A"/>
    <w:rsid w:val="00641432"/>
    <w:rsid w:val="00641434"/>
    <w:rsid w:val="00643E0B"/>
    <w:rsid w:val="00654167"/>
    <w:rsid w:val="0065526F"/>
    <w:rsid w:val="00656E43"/>
    <w:rsid w:val="0066034B"/>
    <w:rsid w:val="00661854"/>
    <w:rsid w:val="00662048"/>
    <w:rsid w:val="006667AD"/>
    <w:rsid w:val="006729D1"/>
    <w:rsid w:val="0067329F"/>
    <w:rsid w:val="00674E95"/>
    <w:rsid w:val="00680675"/>
    <w:rsid w:val="00684158"/>
    <w:rsid w:val="00684534"/>
    <w:rsid w:val="006857B3"/>
    <w:rsid w:val="006862B9"/>
    <w:rsid w:val="00687383"/>
    <w:rsid w:val="00693F8B"/>
    <w:rsid w:val="00694963"/>
    <w:rsid w:val="00696DEF"/>
    <w:rsid w:val="006A2B02"/>
    <w:rsid w:val="006A4C19"/>
    <w:rsid w:val="006A5416"/>
    <w:rsid w:val="006A679F"/>
    <w:rsid w:val="006A721C"/>
    <w:rsid w:val="006B1317"/>
    <w:rsid w:val="006B1CA8"/>
    <w:rsid w:val="006B455E"/>
    <w:rsid w:val="006B6B56"/>
    <w:rsid w:val="006B7886"/>
    <w:rsid w:val="006C00D6"/>
    <w:rsid w:val="006C2A96"/>
    <w:rsid w:val="006C3489"/>
    <w:rsid w:val="006D1AAA"/>
    <w:rsid w:val="006D3A0D"/>
    <w:rsid w:val="006D5DF7"/>
    <w:rsid w:val="006E0A4C"/>
    <w:rsid w:val="006E1FB2"/>
    <w:rsid w:val="006E2791"/>
    <w:rsid w:val="006E50EE"/>
    <w:rsid w:val="006E721B"/>
    <w:rsid w:val="006F019D"/>
    <w:rsid w:val="006F0B66"/>
    <w:rsid w:val="006F2639"/>
    <w:rsid w:val="006F4546"/>
    <w:rsid w:val="006F54A7"/>
    <w:rsid w:val="006F662C"/>
    <w:rsid w:val="0071558C"/>
    <w:rsid w:val="007238DE"/>
    <w:rsid w:val="00736BAF"/>
    <w:rsid w:val="00737CD4"/>
    <w:rsid w:val="0074323D"/>
    <w:rsid w:val="0074782A"/>
    <w:rsid w:val="00747F62"/>
    <w:rsid w:val="00754636"/>
    <w:rsid w:val="007562E4"/>
    <w:rsid w:val="00772119"/>
    <w:rsid w:val="007754DE"/>
    <w:rsid w:val="00782A91"/>
    <w:rsid w:val="00785255"/>
    <w:rsid w:val="0078531A"/>
    <w:rsid w:val="007874A1"/>
    <w:rsid w:val="00790870"/>
    <w:rsid w:val="00795125"/>
    <w:rsid w:val="00795A6D"/>
    <w:rsid w:val="00797DE1"/>
    <w:rsid w:val="007A1D63"/>
    <w:rsid w:val="007A239A"/>
    <w:rsid w:val="007A2B0E"/>
    <w:rsid w:val="007A2C46"/>
    <w:rsid w:val="007B29A0"/>
    <w:rsid w:val="007B60E9"/>
    <w:rsid w:val="007C150E"/>
    <w:rsid w:val="007C2C69"/>
    <w:rsid w:val="007D00E7"/>
    <w:rsid w:val="007D08E1"/>
    <w:rsid w:val="007D409E"/>
    <w:rsid w:val="007D472F"/>
    <w:rsid w:val="007D5254"/>
    <w:rsid w:val="007D550C"/>
    <w:rsid w:val="007D69D5"/>
    <w:rsid w:val="007E59A5"/>
    <w:rsid w:val="007E6981"/>
    <w:rsid w:val="007F57D1"/>
    <w:rsid w:val="00803C03"/>
    <w:rsid w:val="00803F08"/>
    <w:rsid w:val="00806115"/>
    <w:rsid w:val="00806C76"/>
    <w:rsid w:val="00830B6F"/>
    <w:rsid w:val="00831C95"/>
    <w:rsid w:val="008334CF"/>
    <w:rsid w:val="008369C6"/>
    <w:rsid w:val="00836B83"/>
    <w:rsid w:val="00837568"/>
    <w:rsid w:val="008415F6"/>
    <w:rsid w:val="0084771F"/>
    <w:rsid w:val="00847C6C"/>
    <w:rsid w:val="00854535"/>
    <w:rsid w:val="00855774"/>
    <w:rsid w:val="00861020"/>
    <w:rsid w:val="00864E9B"/>
    <w:rsid w:val="00870C4C"/>
    <w:rsid w:val="00871533"/>
    <w:rsid w:val="00871D9F"/>
    <w:rsid w:val="00873873"/>
    <w:rsid w:val="00875D15"/>
    <w:rsid w:val="008823B3"/>
    <w:rsid w:val="00883D4B"/>
    <w:rsid w:val="008857E0"/>
    <w:rsid w:val="00890E89"/>
    <w:rsid w:val="00894704"/>
    <w:rsid w:val="008A7E20"/>
    <w:rsid w:val="008B25BE"/>
    <w:rsid w:val="008B2934"/>
    <w:rsid w:val="008B467E"/>
    <w:rsid w:val="008B5F06"/>
    <w:rsid w:val="008B68C7"/>
    <w:rsid w:val="008C0E2B"/>
    <w:rsid w:val="008C1575"/>
    <w:rsid w:val="008C6C50"/>
    <w:rsid w:val="008D1953"/>
    <w:rsid w:val="008D1D24"/>
    <w:rsid w:val="008E09B1"/>
    <w:rsid w:val="008E7CFE"/>
    <w:rsid w:val="008F00E4"/>
    <w:rsid w:val="008F1667"/>
    <w:rsid w:val="008F3E93"/>
    <w:rsid w:val="008F4B3B"/>
    <w:rsid w:val="008F4C4F"/>
    <w:rsid w:val="008F559F"/>
    <w:rsid w:val="008F7EF9"/>
    <w:rsid w:val="00903018"/>
    <w:rsid w:val="0090322D"/>
    <w:rsid w:val="00905490"/>
    <w:rsid w:val="00906B5E"/>
    <w:rsid w:val="00910A83"/>
    <w:rsid w:val="00912E86"/>
    <w:rsid w:val="0093487E"/>
    <w:rsid w:val="009370BD"/>
    <w:rsid w:val="00941DC0"/>
    <w:rsid w:val="00947492"/>
    <w:rsid w:val="009506E3"/>
    <w:rsid w:val="00961AD2"/>
    <w:rsid w:val="009623DE"/>
    <w:rsid w:val="00966944"/>
    <w:rsid w:val="00967604"/>
    <w:rsid w:val="009676D0"/>
    <w:rsid w:val="009677DA"/>
    <w:rsid w:val="00970CDA"/>
    <w:rsid w:val="00975874"/>
    <w:rsid w:val="00975F79"/>
    <w:rsid w:val="00976775"/>
    <w:rsid w:val="00982268"/>
    <w:rsid w:val="0098551B"/>
    <w:rsid w:val="00987E1B"/>
    <w:rsid w:val="00991A42"/>
    <w:rsid w:val="00993980"/>
    <w:rsid w:val="00995492"/>
    <w:rsid w:val="00995720"/>
    <w:rsid w:val="009978C8"/>
    <w:rsid w:val="009A2F26"/>
    <w:rsid w:val="009A66C2"/>
    <w:rsid w:val="009B19B0"/>
    <w:rsid w:val="009B277B"/>
    <w:rsid w:val="009B63BA"/>
    <w:rsid w:val="009B7CCE"/>
    <w:rsid w:val="009C0087"/>
    <w:rsid w:val="009C09AA"/>
    <w:rsid w:val="009C16BB"/>
    <w:rsid w:val="009C1C45"/>
    <w:rsid w:val="009C4D52"/>
    <w:rsid w:val="009C5C30"/>
    <w:rsid w:val="009D01E4"/>
    <w:rsid w:val="009D0418"/>
    <w:rsid w:val="009D228E"/>
    <w:rsid w:val="009D3010"/>
    <w:rsid w:val="009D326E"/>
    <w:rsid w:val="009D59CB"/>
    <w:rsid w:val="009E2E9C"/>
    <w:rsid w:val="009E400B"/>
    <w:rsid w:val="009E43DC"/>
    <w:rsid w:val="009E6840"/>
    <w:rsid w:val="009F551D"/>
    <w:rsid w:val="00A01A31"/>
    <w:rsid w:val="00A0598C"/>
    <w:rsid w:val="00A0647D"/>
    <w:rsid w:val="00A06EC2"/>
    <w:rsid w:val="00A10011"/>
    <w:rsid w:val="00A1242B"/>
    <w:rsid w:val="00A13A1C"/>
    <w:rsid w:val="00A13D00"/>
    <w:rsid w:val="00A150C0"/>
    <w:rsid w:val="00A15863"/>
    <w:rsid w:val="00A21BF7"/>
    <w:rsid w:val="00A26E81"/>
    <w:rsid w:val="00A354F9"/>
    <w:rsid w:val="00A358D6"/>
    <w:rsid w:val="00A45512"/>
    <w:rsid w:val="00A45DE0"/>
    <w:rsid w:val="00A46F5E"/>
    <w:rsid w:val="00A50692"/>
    <w:rsid w:val="00A51737"/>
    <w:rsid w:val="00A57246"/>
    <w:rsid w:val="00A60083"/>
    <w:rsid w:val="00A70A68"/>
    <w:rsid w:val="00A7372B"/>
    <w:rsid w:val="00A74068"/>
    <w:rsid w:val="00A74FB8"/>
    <w:rsid w:val="00A76E0A"/>
    <w:rsid w:val="00A77AD3"/>
    <w:rsid w:val="00A81B2B"/>
    <w:rsid w:val="00A84C64"/>
    <w:rsid w:val="00A90073"/>
    <w:rsid w:val="00A906DD"/>
    <w:rsid w:val="00A97D6E"/>
    <w:rsid w:val="00AA3F00"/>
    <w:rsid w:val="00AA4484"/>
    <w:rsid w:val="00AA4B6F"/>
    <w:rsid w:val="00AB0335"/>
    <w:rsid w:val="00AB0471"/>
    <w:rsid w:val="00AB0974"/>
    <w:rsid w:val="00AB3421"/>
    <w:rsid w:val="00AC0730"/>
    <w:rsid w:val="00AC0B5A"/>
    <w:rsid w:val="00AC6B54"/>
    <w:rsid w:val="00AD002C"/>
    <w:rsid w:val="00AD0AEE"/>
    <w:rsid w:val="00AD3114"/>
    <w:rsid w:val="00AD56EE"/>
    <w:rsid w:val="00AE78B1"/>
    <w:rsid w:val="00AF07B3"/>
    <w:rsid w:val="00B00285"/>
    <w:rsid w:val="00B01B30"/>
    <w:rsid w:val="00B0231F"/>
    <w:rsid w:val="00B03932"/>
    <w:rsid w:val="00B05639"/>
    <w:rsid w:val="00B146CD"/>
    <w:rsid w:val="00B21391"/>
    <w:rsid w:val="00B219DB"/>
    <w:rsid w:val="00B246E2"/>
    <w:rsid w:val="00B249EB"/>
    <w:rsid w:val="00B27670"/>
    <w:rsid w:val="00B30366"/>
    <w:rsid w:val="00B30994"/>
    <w:rsid w:val="00B3118E"/>
    <w:rsid w:val="00B31E39"/>
    <w:rsid w:val="00B4099C"/>
    <w:rsid w:val="00B447A4"/>
    <w:rsid w:val="00B529BA"/>
    <w:rsid w:val="00B52B19"/>
    <w:rsid w:val="00B52EA5"/>
    <w:rsid w:val="00B554F5"/>
    <w:rsid w:val="00B61D0E"/>
    <w:rsid w:val="00B61F52"/>
    <w:rsid w:val="00B639DB"/>
    <w:rsid w:val="00B65A88"/>
    <w:rsid w:val="00B67E21"/>
    <w:rsid w:val="00B7183C"/>
    <w:rsid w:val="00B73E53"/>
    <w:rsid w:val="00B769CE"/>
    <w:rsid w:val="00B80295"/>
    <w:rsid w:val="00B8139C"/>
    <w:rsid w:val="00B833E9"/>
    <w:rsid w:val="00B91971"/>
    <w:rsid w:val="00B95917"/>
    <w:rsid w:val="00B97B2A"/>
    <w:rsid w:val="00BA10DA"/>
    <w:rsid w:val="00BA6119"/>
    <w:rsid w:val="00BA78F7"/>
    <w:rsid w:val="00BB05DB"/>
    <w:rsid w:val="00BB1D1C"/>
    <w:rsid w:val="00BB339F"/>
    <w:rsid w:val="00BB3458"/>
    <w:rsid w:val="00BB38D8"/>
    <w:rsid w:val="00BB774E"/>
    <w:rsid w:val="00BC02EE"/>
    <w:rsid w:val="00BC0368"/>
    <w:rsid w:val="00BC08B0"/>
    <w:rsid w:val="00BC4217"/>
    <w:rsid w:val="00BC5C78"/>
    <w:rsid w:val="00BD0724"/>
    <w:rsid w:val="00BD45D2"/>
    <w:rsid w:val="00BD6F57"/>
    <w:rsid w:val="00BE03D6"/>
    <w:rsid w:val="00BE07C7"/>
    <w:rsid w:val="00BE1A93"/>
    <w:rsid w:val="00BE6897"/>
    <w:rsid w:val="00BE7CA0"/>
    <w:rsid w:val="00BF3845"/>
    <w:rsid w:val="00BF5F7D"/>
    <w:rsid w:val="00C12372"/>
    <w:rsid w:val="00C124C5"/>
    <w:rsid w:val="00C34961"/>
    <w:rsid w:val="00C362F2"/>
    <w:rsid w:val="00C36964"/>
    <w:rsid w:val="00C41966"/>
    <w:rsid w:val="00C423B1"/>
    <w:rsid w:val="00C4373D"/>
    <w:rsid w:val="00C471F8"/>
    <w:rsid w:val="00C50F24"/>
    <w:rsid w:val="00C53339"/>
    <w:rsid w:val="00C53AEF"/>
    <w:rsid w:val="00C5447C"/>
    <w:rsid w:val="00C554EC"/>
    <w:rsid w:val="00C60A3D"/>
    <w:rsid w:val="00C60B2F"/>
    <w:rsid w:val="00C63CDB"/>
    <w:rsid w:val="00C63FDE"/>
    <w:rsid w:val="00C661D6"/>
    <w:rsid w:val="00C7192C"/>
    <w:rsid w:val="00C71F98"/>
    <w:rsid w:val="00C721DE"/>
    <w:rsid w:val="00C80FC0"/>
    <w:rsid w:val="00C811E3"/>
    <w:rsid w:val="00C82413"/>
    <w:rsid w:val="00C825D6"/>
    <w:rsid w:val="00C85BD8"/>
    <w:rsid w:val="00C90643"/>
    <w:rsid w:val="00C913BE"/>
    <w:rsid w:val="00CA034C"/>
    <w:rsid w:val="00CA509F"/>
    <w:rsid w:val="00CA5DEF"/>
    <w:rsid w:val="00CA69EA"/>
    <w:rsid w:val="00CA72BF"/>
    <w:rsid w:val="00CA79D8"/>
    <w:rsid w:val="00CB1718"/>
    <w:rsid w:val="00CB2C39"/>
    <w:rsid w:val="00CB2E53"/>
    <w:rsid w:val="00CB6533"/>
    <w:rsid w:val="00CB6E26"/>
    <w:rsid w:val="00CC0772"/>
    <w:rsid w:val="00CC120E"/>
    <w:rsid w:val="00CC1844"/>
    <w:rsid w:val="00CC3328"/>
    <w:rsid w:val="00CC51EB"/>
    <w:rsid w:val="00CD0D42"/>
    <w:rsid w:val="00CD1FFA"/>
    <w:rsid w:val="00CD2B79"/>
    <w:rsid w:val="00CD5D09"/>
    <w:rsid w:val="00CD6FD4"/>
    <w:rsid w:val="00CE2123"/>
    <w:rsid w:val="00CE31A6"/>
    <w:rsid w:val="00CE3CE3"/>
    <w:rsid w:val="00CE4A4A"/>
    <w:rsid w:val="00CE7028"/>
    <w:rsid w:val="00CF1251"/>
    <w:rsid w:val="00CF4574"/>
    <w:rsid w:val="00CF5B12"/>
    <w:rsid w:val="00CF67B8"/>
    <w:rsid w:val="00D03E46"/>
    <w:rsid w:val="00D04C3E"/>
    <w:rsid w:val="00D07C15"/>
    <w:rsid w:val="00D07C5D"/>
    <w:rsid w:val="00D11A8F"/>
    <w:rsid w:val="00D1507B"/>
    <w:rsid w:val="00D16EFA"/>
    <w:rsid w:val="00D23256"/>
    <w:rsid w:val="00D331E1"/>
    <w:rsid w:val="00D34F58"/>
    <w:rsid w:val="00D45A0B"/>
    <w:rsid w:val="00D50E03"/>
    <w:rsid w:val="00D5202A"/>
    <w:rsid w:val="00D53971"/>
    <w:rsid w:val="00D549C9"/>
    <w:rsid w:val="00D56C6F"/>
    <w:rsid w:val="00D56EFE"/>
    <w:rsid w:val="00D575BB"/>
    <w:rsid w:val="00D57D95"/>
    <w:rsid w:val="00D67E6D"/>
    <w:rsid w:val="00D768B6"/>
    <w:rsid w:val="00D91FF3"/>
    <w:rsid w:val="00D927D3"/>
    <w:rsid w:val="00D9401B"/>
    <w:rsid w:val="00D956D4"/>
    <w:rsid w:val="00D97CD7"/>
    <w:rsid w:val="00DA446B"/>
    <w:rsid w:val="00DA5C86"/>
    <w:rsid w:val="00DA645C"/>
    <w:rsid w:val="00DA6F62"/>
    <w:rsid w:val="00DA7856"/>
    <w:rsid w:val="00DB0722"/>
    <w:rsid w:val="00DB297B"/>
    <w:rsid w:val="00DB4596"/>
    <w:rsid w:val="00DB748F"/>
    <w:rsid w:val="00DC275D"/>
    <w:rsid w:val="00DC4AE0"/>
    <w:rsid w:val="00DD161F"/>
    <w:rsid w:val="00DD4F68"/>
    <w:rsid w:val="00DD589D"/>
    <w:rsid w:val="00DF1194"/>
    <w:rsid w:val="00DF56AF"/>
    <w:rsid w:val="00DF6A33"/>
    <w:rsid w:val="00E01DDC"/>
    <w:rsid w:val="00E05A49"/>
    <w:rsid w:val="00E06694"/>
    <w:rsid w:val="00E11C9C"/>
    <w:rsid w:val="00E12673"/>
    <w:rsid w:val="00E143E9"/>
    <w:rsid w:val="00E157CA"/>
    <w:rsid w:val="00E17309"/>
    <w:rsid w:val="00E24056"/>
    <w:rsid w:val="00E24E64"/>
    <w:rsid w:val="00E2682F"/>
    <w:rsid w:val="00E3429E"/>
    <w:rsid w:val="00E40FA8"/>
    <w:rsid w:val="00E43EAE"/>
    <w:rsid w:val="00E44A77"/>
    <w:rsid w:val="00E468AB"/>
    <w:rsid w:val="00E50469"/>
    <w:rsid w:val="00E55E1D"/>
    <w:rsid w:val="00E573C7"/>
    <w:rsid w:val="00E603D8"/>
    <w:rsid w:val="00E6288C"/>
    <w:rsid w:val="00E666A3"/>
    <w:rsid w:val="00E70DE1"/>
    <w:rsid w:val="00E76CC7"/>
    <w:rsid w:val="00E77585"/>
    <w:rsid w:val="00E80C15"/>
    <w:rsid w:val="00E9172F"/>
    <w:rsid w:val="00EA16D3"/>
    <w:rsid w:val="00EA1CAF"/>
    <w:rsid w:val="00EA5577"/>
    <w:rsid w:val="00EA55EE"/>
    <w:rsid w:val="00EB0032"/>
    <w:rsid w:val="00EB1CE2"/>
    <w:rsid w:val="00EB5C0E"/>
    <w:rsid w:val="00EC1CA2"/>
    <w:rsid w:val="00EC2394"/>
    <w:rsid w:val="00EC2A25"/>
    <w:rsid w:val="00EC2ACD"/>
    <w:rsid w:val="00EC2E17"/>
    <w:rsid w:val="00EC2EF3"/>
    <w:rsid w:val="00EC34E8"/>
    <w:rsid w:val="00EC43A4"/>
    <w:rsid w:val="00EC4C27"/>
    <w:rsid w:val="00EC60DF"/>
    <w:rsid w:val="00ED4736"/>
    <w:rsid w:val="00ED61C4"/>
    <w:rsid w:val="00ED6A12"/>
    <w:rsid w:val="00EE58B8"/>
    <w:rsid w:val="00EE7418"/>
    <w:rsid w:val="00EF5266"/>
    <w:rsid w:val="00F07F63"/>
    <w:rsid w:val="00F10F49"/>
    <w:rsid w:val="00F13E9F"/>
    <w:rsid w:val="00F1460E"/>
    <w:rsid w:val="00F16ACC"/>
    <w:rsid w:val="00F17122"/>
    <w:rsid w:val="00F234A5"/>
    <w:rsid w:val="00F235CB"/>
    <w:rsid w:val="00F359A4"/>
    <w:rsid w:val="00F36BD3"/>
    <w:rsid w:val="00F42DAC"/>
    <w:rsid w:val="00F43582"/>
    <w:rsid w:val="00F47BBE"/>
    <w:rsid w:val="00F5235C"/>
    <w:rsid w:val="00F539DB"/>
    <w:rsid w:val="00F57991"/>
    <w:rsid w:val="00F62420"/>
    <w:rsid w:val="00F625BF"/>
    <w:rsid w:val="00F6297D"/>
    <w:rsid w:val="00F64F7A"/>
    <w:rsid w:val="00F6747F"/>
    <w:rsid w:val="00F71BC7"/>
    <w:rsid w:val="00F72244"/>
    <w:rsid w:val="00F73431"/>
    <w:rsid w:val="00F806B7"/>
    <w:rsid w:val="00F87279"/>
    <w:rsid w:val="00F91C1F"/>
    <w:rsid w:val="00F95669"/>
    <w:rsid w:val="00F97781"/>
    <w:rsid w:val="00FA02F0"/>
    <w:rsid w:val="00FA0BD8"/>
    <w:rsid w:val="00FA375C"/>
    <w:rsid w:val="00FB0249"/>
    <w:rsid w:val="00FB3508"/>
    <w:rsid w:val="00FB3A83"/>
    <w:rsid w:val="00FB406D"/>
    <w:rsid w:val="00FB430D"/>
    <w:rsid w:val="00FB7C4C"/>
    <w:rsid w:val="00FC26A4"/>
    <w:rsid w:val="00FC2720"/>
    <w:rsid w:val="00FC60EA"/>
    <w:rsid w:val="00FC7E4A"/>
    <w:rsid w:val="00FD1FBD"/>
    <w:rsid w:val="00FD2118"/>
    <w:rsid w:val="00FD27F5"/>
    <w:rsid w:val="00FD2961"/>
    <w:rsid w:val="00FD3FEC"/>
    <w:rsid w:val="00FD4707"/>
    <w:rsid w:val="00FD57DB"/>
    <w:rsid w:val="00FD5DE4"/>
    <w:rsid w:val="00FE3B95"/>
    <w:rsid w:val="00FE669F"/>
    <w:rsid w:val="00FF0CC9"/>
    <w:rsid w:val="00FF4BF0"/>
    <w:rsid w:val="00FF61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A327D"/>
  <w15:docId w15:val="{5C4BA6FC-A09C-441A-BAF8-6E2130A91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raph"/>
    <w:qFormat/>
    <w:rsid w:val="00C124C5"/>
    <w:pPr>
      <w:tabs>
        <w:tab w:val="left" w:pos="142"/>
        <w:tab w:val="left" w:pos="567"/>
      </w:tabs>
      <w:spacing w:before="120" w:after="120" w:line="240" w:lineRule="auto"/>
    </w:pPr>
    <w:rPr>
      <w:rFonts w:cs="Arial"/>
      <w:color w:val="261C4D" w:themeColor="text1"/>
      <w:sz w:val="20"/>
      <w:szCs w:val="20"/>
    </w:rPr>
  </w:style>
  <w:style w:type="paragraph" w:styleId="Heading1">
    <w:name w:val="heading 1"/>
    <w:basedOn w:val="Normal"/>
    <w:link w:val="Heading1Char"/>
    <w:uiPriority w:val="9"/>
    <w:qFormat/>
    <w:rsid w:val="00C124C5"/>
    <w:pPr>
      <w:keepNext/>
      <w:keepLines/>
      <w:spacing w:before="360" w:after="0"/>
      <w:outlineLvl w:val="0"/>
    </w:pPr>
    <w:rPr>
      <w:rFonts w:asciiTheme="majorHAnsi" w:eastAsiaTheme="majorEastAsia" w:hAnsiTheme="majorHAnsi" w:cstheme="majorBidi"/>
      <w:b/>
      <w:caps/>
      <w:sz w:val="32"/>
      <w:szCs w:val="32"/>
    </w:rPr>
  </w:style>
  <w:style w:type="paragraph" w:styleId="Heading2">
    <w:name w:val="heading 2"/>
    <w:basedOn w:val="Normal"/>
    <w:next w:val="Normal"/>
    <w:link w:val="Heading2Char"/>
    <w:uiPriority w:val="9"/>
    <w:unhideWhenUsed/>
    <w:qFormat/>
    <w:rsid w:val="008F4B3B"/>
    <w:pPr>
      <w:keepNext/>
      <w:keepLines/>
      <w:spacing w:before="240" w:after="0"/>
      <w:outlineLvl w:val="1"/>
    </w:pPr>
    <w:rPr>
      <w:rFonts w:ascii="Bitter" w:eastAsiaTheme="majorEastAsia" w:hAnsi="Bitter" w:cstheme="majorBidi"/>
      <w:color w:val="EB9E26" w:themeColor="accent2"/>
      <w:sz w:val="24"/>
      <w:szCs w:val="26"/>
    </w:rPr>
  </w:style>
  <w:style w:type="paragraph" w:styleId="Heading3">
    <w:name w:val="heading 3"/>
    <w:basedOn w:val="Normal"/>
    <w:next w:val="Normal"/>
    <w:link w:val="Heading3Char"/>
    <w:uiPriority w:val="9"/>
    <w:unhideWhenUsed/>
    <w:qFormat/>
    <w:rsid w:val="00F36BD3"/>
    <w:pPr>
      <w:keepNext/>
      <w:keepLines/>
      <w:spacing w:before="40" w:after="0"/>
      <w:outlineLvl w:val="2"/>
    </w:pPr>
    <w:rPr>
      <w:rFonts w:asciiTheme="majorHAnsi" w:eastAsiaTheme="majorEastAsia" w:hAnsiTheme="majorHAnsi" w:cstheme="majorBidi"/>
      <w:color w:val="200A2F" w:themeColor="accent1" w:themeShade="7F"/>
      <w:sz w:val="24"/>
      <w:szCs w:val="24"/>
    </w:rPr>
  </w:style>
  <w:style w:type="paragraph" w:styleId="Heading4">
    <w:name w:val="heading 4"/>
    <w:basedOn w:val="Normal"/>
    <w:next w:val="Normal"/>
    <w:link w:val="Heading4Char"/>
    <w:uiPriority w:val="9"/>
    <w:unhideWhenUsed/>
    <w:qFormat/>
    <w:rsid w:val="0059774C"/>
    <w:pPr>
      <w:keepNext/>
      <w:keepLines/>
      <w:spacing w:before="40" w:after="0"/>
      <w:outlineLvl w:val="3"/>
    </w:pPr>
    <w:rPr>
      <w:rFonts w:asciiTheme="majorHAnsi" w:eastAsiaTheme="majorEastAsia" w:hAnsiTheme="majorHAnsi" w:cstheme="majorBidi"/>
      <w:i/>
      <w:iCs/>
      <w:color w:val="310F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6B7"/>
    <w:pPr>
      <w:tabs>
        <w:tab w:val="center" w:pos="4513"/>
        <w:tab w:val="right" w:pos="9026"/>
      </w:tabs>
      <w:spacing w:after="0"/>
    </w:pPr>
  </w:style>
  <w:style w:type="character" w:customStyle="1" w:styleId="HeaderChar">
    <w:name w:val="Header Char"/>
    <w:basedOn w:val="DefaultParagraphFont"/>
    <w:link w:val="Header"/>
    <w:uiPriority w:val="99"/>
    <w:rsid w:val="00F806B7"/>
  </w:style>
  <w:style w:type="paragraph" w:styleId="Footer">
    <w:name w:val="footer"/>
    <w:basedOn w:val="Normal"/>
    <w:link w:val="FooterChar"/>
    <w:uiPriority w:val="99"/>
    <w:unhideWhenUsed/>
    <w:rsid w:val="00F806B7"/>
    <w:pPr>
      <w:tabs>
        <w:tab w:val="center" w:pos="4513"/>
        <w:tab w:val="right" w:pos="9026"/>
      </w:tabs>
      <w:spacing w:after="0"/>
    </w:pPr>
  </w:style>
  <w:style w:type="character" w:customStyle="1" w:styleId="FooterChar">
    <w:name w:val="Footer Char"/>
    <w:basedOn w:val="DefaultParagraphFont"/>
    <w:link w:val="Footer"/>
    <w:uiPriority w:val="99"/>
    <w:rsid w:val="00F806B7"/>
  </w:style>
  <w:style w:type="paragraph" w:customStyle="1" w:styleId="Heading41">
    <w:name w:val="Heading 41"/>
    <w:aliases w:val="Tiret"/>
    <w:basedOn w:val="Normal"/>
    <w:next w:val="Normal"/>
    <w:rsid w:val="002A4213"/>
    <w:pPr>
      <w:keepNext/>
      <w:numPr>
        <w:numId w:val="1"/>
      </w:numPr>
      <w:suppressAutoHyphens/>
      <w:spacing w:after="0" w:line="1" w:lineRule="atLeast"/>
      <w:ind w:leftChars="-1" w:left="-1" w:hangingChars="1" w:hanging="1"/>
      <w:textDirection w:val="btLr"/>
      <w:textAlignment w:val="top"/>
      <w:outlineLvl w:val="3"/>
    </w:pPr>
    <w:rPr>
      <w:rFonts w:ascii="Arial" w:eastAsia="Times New Roman" w:hAnsi="Arial" w:cs="Times New Roman"/>
      <w:b/>
      <w:position w:val="-1"/>
      <w:sz w:val="24"/>
    </w:rPr>
  </w:style>
  <w:style w:type="paragraph" w:styleId="BalloonText">
    <w:name w:val="Balloon Text"/>
    <w:basedOn w:val="Normal"/>
    <w:link w:val="BalloonTextChar"/>
    <w:uiPriority w:val="99"/>
    <w:semiHidden/>
    <w:unhideWhenUsed/>
    <w:rsid w:val="002A421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213"/>
    <w:rPr>
      <w:rFonts w:ascii="Tahoma" w:hAnsi="Tahoma" w:cs="Tahoma"/>
      <w:sz w:val="16"/>
      <w:szCs w:val="16"/>
    </w:rPr>
  </w:style>
  <w:style w:type="paragraph" w:styleId="ListParagraph">
    <w:name w:val="List Paragraph"/>
    <w:aliases w:val="Level 1 Bullet"/>
    <w:basedOn w:val="Normal"/>
    <w:uiPriority w:val="34"/>
    <w:qFormat/>
    <w:rsid w:val="002172C7"/>
    <w:pPr>
      <w:numPr>
        <w:numId w:val="28"/>
      </w:numPr>
      <w:tabs>
        <w:tab w:val="clear" w:pos="567"/>
      </w:tabs>
      <w:contextualSpacing/>
    </w:pPr>
  </w:style>
  <w:style w:type="paragraph" w:styleId="Caption">
    <w:name w:val="caption"/>
    <w:basedOn w:val="Normal"/>
    <w:uiPriority w:val="35"/>
    <w:semiHidden/>
    <w:unhideWhenUsed/>
    <w:qFormat/>
    <w:rsid w:val="00584260"/>
    <w:pPr>
      <w:spacing w:after="200"/>
    </w:pPr>
    <w:rPr>
      <w:i/>
      <w:iCs/>
      <w:color w:val="000000" w:themeColor="text2"/>
      <w:sz w:val="18"/>
      <w:szCs w:val="18"/>
    </w:rPr>
  </w:style>
  <w:style w:type="character" w:styleId="Hyperlink">
    <w:name w:val="Hyperlink"/>
    <w:basedOn w:val="DefaultParagraphFont"/>
    <w:uiPriority w:val="99"/>
    <w:unhideWhenUsed/>
    <w:rsid w:val="0066034B"/>
    <w:rPr>
      <w:color w:val="6AC4BA" w:themeColor="hyperlink"/>
      <w:u w:val="single"/>
    </w:rPr>
  </w:style>
  <w:style w:type="table" w:styleId="TableGrid">
    <w:name w:val="Table Grid"/>
    <w:basedOn w:val="TableNormal"/>
    <w:rsid w:val="00FD5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124C5"/>
    <w:rPr>
      <w:rFonts w:asciiTheme="majorHAnsi" w:eastAsiaTheme="majorEastAsia" w:hAnsiTheme="majorHAnsi" w:cstheme="majorBidi"/>
      <w:b/>
      <w:caps/>
      <w:color w:val="261C4D" w:themeColor="text1"/>
      <w:sz w:val="32"/>
      <w:szCs w:val="32"/>
    </w:rPr>
  </w:style>
  <w:style w:type="character" w:customStyle="1" w:styleId="Heading2Char">
    <w:name w:val="Heading 2 Char"/>
    <w:basedOn w:val="DefaultParagraphFont"/>
    <w:link w:val="Heading2"/>
    <w:uiPriority w:val="9"/>
    <w:rsid w:val="008F4B3B"/>
    <w:rPr>
      <w:rFonts w:ascii="Bitter" w:eastAsiaTheme="majorEastAsia" w:hAnsi="Bitter" w:cstheme="majorBidi"/>
      <w:color w:val="EB9E26" w:themeColor="accent2"/>
      <w:sz w:val="24"/>
      <w:szCs w:val="26"/>
    </w:rPr>
  </w:style>
  <w:style w:type="paragraph" w:styleId="Subtitle">
    <w:name w:val="Subtitle"/>
    <w:basedOn w:val="Normal"/>
    <w:next w:val="Normal"/>
    <w:link w:val="SubtitleChar"/>
    <w:uiPriority w:val="11"/>
    <w:qFormat/>
    <w:rsid w:val="007C150E"/>
    <w:pPr>
      <w:numPr>
        <w:ilvl w:val="1"/>
      </w:numPr>
      <w:spacing w:after="0"/>
    </w:pPr>
    <w:rPr>
      <w:rFonts w:eastAsiaTheme="minorEastAsia" w:cstheme="minorBidi"/>
      <w:color w:val="EB9E26" w:themeColor="accent2"/>
      <w:spacing w:val="15"/>
      <w:szCs w:val="22"/>
    </w:rPr>
  </w:style>
  <w:style w:type="character" w:customStyle="1" w:styleId="SubtitleChar">
    <w:name w:val="Subtitle Char"/>
    <w:basedOn w:val="DefaultParagraphFont"/>
    <w:link w:val="Subtitle"/>
    <w:uiPriority w:val="11"/>
    <w:rsid w:val="007C150E"/>
    <w:rPr>
      <w:rFonts w:eastAsiaTheme="minorEastAsia"/>
      <w:color w:val="EB9E26" w:themeColor="accent2"/>
      <w:spacing w:val="15"/>
      <w:sz w:val="20"/>
    </w:rPr>
  </w:style>
  <w:style w:type="character" w:styleId="Emphasis">
    <w:name w:val="Emphasis"/>
    <w:basedOn w:val="DefaultParagraphFont"/>
    <w:uiPriority w:val="20"/>
    <w:qFormat/>
    <w:rsid w:val="007C150E"/>
    <w:rPr>
      <w:i/>
      <w:iCs/>
    </w:rPr>
  </w:style>
  <w:style w:type="character" w:styleId="SubtleEmphasis">
    <w:name w:val="Subtle Emphasis"/>
    <w:aliases w:val="Bold Sub-title"/>
    <w:basedOn w:val="Strong"/>
    <w:uiPriority w:val="19"/>
    <w:qFormat/>
    <w:rsid w:val="007C150E"/>
    <w:rPr>
      <w:rFonts w:ascii="Bitter" w:hAnsi="Bitter"/>
      <w:b/>
      <w:bCs/>
      <w:iCs/>
    </w:rPr>
  </w:style>
  <w:style w:type="character" w:customStyle="1" w:styleId="Heading3Char">
    <w:name w:val="Heading 3 Char"/>
    <w:basedOn w:val="DefaultParagraphFont"/>
    <w:link w:val="Heading3"/>
    <w:uiPriority w:val="9"/>
    <w:rsid w:val="00F36BD3"/>
    <w:rPr>
      <w:rFonts w:asciiTheme="majorHAnsi" w:eastAsiaTheme="majorEastAsia" w:hAnsiTheme="majorHAnsi" w:cstheme="majorBidi"/>
      <w:color w:val="200A2F" w:themeColor="accent1" w:themeShade="7F"/>
      <w:sz w:val="24"/>
      <w:szCs w:val="24"/>
    </w:rPr>
  </w:style>
  <w:style w:type="character" w:styleId="Strong">
    <w:name w:val="Strong"/>
    <w:basedOn w:val="DefaultParagraphFont"/>
    <w:uiPriority w:val="22"/>
    <w:qFormat/>
    <w:rsid w:val="007C150E"/>
    <w:rPr>
      <w:b/>
      <w:bCs/>
    </w:rPr>
  </w:style>
  <w:style w:type="character" w:styleId="BookTitle">
    <w:name w:val="Book Title"/>
    <w:aliases w:val="Note"/>
    <w:basedOn w:val="DefaultParagraphFont"/>
    <w:uiPriority w:val="33"/>
    <w:qFormat/>
    <w:rsid w:val="00F36BD3"/>
    <w:rPr>
      <w:rFonts w:ascii="Bitter" w:hAnsi="Bitter"/>
      <w:b w:val="0"/>
      <w:bCs/>
      <w:i/>
      <w:iCs/>
      <w:color w:val="404040" w:themeColor="text2" w:themeTint="BF"/>
      <w:spacing w:val="5"/>
    </w:rPr>
  </w:style>
  <w:style w:type="character" w:customStyle="1" w:styleId="Heading4Char">
    <w:name w:val="Heading 4 Char"/>
    <w:basedOn w:val="DefaultParagraphFont"/>
    <w:link w:val="Heading4"/>
    <w:uiPriority w:val="9"/>
    <w:rsid w:val="0059774C"/>
    <w:rPr>
      <w:rFonts w:asciiTheme="majorHAnsi" w:eastAsiaTheme="majorEastAsia" w:hAnsiTheme="majorHAnsi" w:cstheme="majorBidi"/>
      <w:i/>
      <w:iCs/>
      <w:color w:val="310F47" w:themeColor="accent1" w:themeShade="BF"/>
      <w:sz w:val="20"/>
      <w:szCs w:val="20"/>
    </w:rPr>
  </w:style>
  <w:style w:type="paragraph" w:styleId="Title">
    <w:name w:val="Title"/>
    <w:basedOn w:val="Normal"/>
    <w:next w:val="Normal"/>
    <w:link w:val="TitleChar"/>
    <w:uiPriority w:val="10"/>
    <w:qFormat/>
    <w:rsid w:val="0059774C"/>
    <w:pPr>
      <w:spacing w:before="0" w:after="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9774C"/>
    <w:rPr>
      <w:rFonts w:asciiTheme="majorHAnsi" w:eastAsiaTheme="majorEastAsia" w:hAnsiTheme="majorHAnsi" w:cstheme="majorBidi"/>
      <w:spacing w:val="-10"/>
      <w:kern w:val="28"/>
      <w:sz w:val="56"/>
      <w:szCs w:val="56"/>
    </w:rPr>
  </w:style>
  <w:style w:type="character" w:styleId="IntenseEmphasis">
    <w:name w:val="Intense Emphasis"/>
    <w:basedOn w:val="DefaultParagraphFont"/>
    <w:uiPriority w:val="21"/>
    <w:qFormat/>
    <w:rsid w:val="0059774C"/>
    <w:rPr>
      <w:i/>
      <w:iCs/>
      <w:color w:val="42145F" w:themeColor="accent1"/>
    </w:rPr>
  </w:style>
  <w:style w:type="paragraph" w:styleId="Quote">
    <w:name w:val="Quote"/>
    <w:basedOn w:val="Normal"/>
    <w:next w:val="Normal"/>
    <w:link w:val="QuoteChar"/>
    <w:uiPriority w:val="29"/>
    <w:qFormat/>
    <w:rsid w:val="0059774C"/>
    <w:pPr>
      <w:spacing w:before="200" w:after="160"/>
      <w:ind w:left="864" w:right="864"/>
      <w:jc w:val="center"/>
    </w:pPr>
    <w:rPr>
      <w:i/>
      <w:iCs/>
      <w:color w:val="4A3797" w:themeColor="text1" w:themeTint="BF"/>
    </w:rPr>
  </w:style>
  <w:style w:type="character" w:customStyle="1" w:styleId="QuoteChar">
    <w:name w:val="Quote Char"/>
    <w:basedOn w:val="DefaultParagraphFont"/>
    <w:link w:val="Quote"/>
    <w:uiPriority w:val="29"/>
    <w:rsid w:val="0059774C"/>
    <w:rPr>
      <w:rFonts w:cs="Arial"/>
      <w:i/>
      <w:iCs/>
      <w:color w:val="4A3797" w:themeColor="text1" w:themeTint="BF"/>
      <w:sz w:val="20"/>
      <w:szCs w:val="20"/>
    </w:rPr>
  </w:style>
  <w:style w:type="character" w:styleId="SubtleReference">
    <w:name w:val="Subtle Reference"/>
    <w:basedOn w:val="DefaultParagraphFont"/>
    <w:uiPriority w:val="31"/>
    <w:qFormat/>
    <w:rsid w:val="0059774C"/>
    <w:rPr>
      <w:smallCaps/>
      <w:color w:val="5942B5" w:themeColor="text1" w:themeTint="A5"/>
    </w:rPr>
  </w:style>
  <w:style w:type="paragraph" w:styleId="IntenseQuote">
    <w:name w:val="Intense Quote"/>
    <w:basedOn w:val="Normal"/>
    <w:next w:val="Normal"/>
    <w:link w:val="IntenseQuoteChar"/>
    <w:uiPriority w:val="30"/>
    <w:qFormat/>
    <w:rsid w:val="0059774C"/>
    <w:pPr>
      <w:pBdr>
        <w:top w:val="single" w:sz="4" w:space="10" w:color="42145F" w:themeColor="accent1"/>
        <w:bottom w:val="single" w:sz="4" w:space="10" w:color="42145F" w:themeColor="accent1"/>
      </w:pBdr>
      <w:spacing w:before="360" w:after="360"/>
      <w:ind w:left="864" w:right="864"/>
      <w:jc w:val="center"/>
    </w:pPr>
    <w:rPr>
      <w:i/>
      <w:iCs/>
      <w:color w:val="42145F" w:themeColor="accent1"/>
    </w:rPr>
  </w:style>
  <w:style w:type="character" w:customStyle="1" w:styleId="IntenseQuoteChar">
    <w:name w:val="Intense Quote Char"/>
    <w:basedOn w:val="DefaultParagraphFont"/>
    <w:link w:val="IntenseQuote"/>
    <w:uiPriority w:val="30"/>
    <w:rsid w:val="0059774C"/>
    <w:rPr>
      <w:rFonts w:cs="Arial"/>
      <w:i/>
      <w:iCs/>
      <w:color w:val="42145F" w:themeColor="accent1"/>
      <w:sz w:val="20"/>
      <w:szCs w:val="20"/>
    </w:rPr>
  </w:style>
  <w:style w:type="character" w:styleId="IntenseReference">
    <w:name w:val="Intense Reference"/>
    <w:basedOn w:val="DefaultParagraphFont"/>
    <w:uiPriority w:val="32"/>
    <w:qFormat/>
    <w:rsid w:val="0059774C"/>
    <w:rPr>
      <w:b/>
      <w:bCs/>
      <w:smallCaps/>
      <w:color w:val="42145F" w:themeColor="accent1"/>
      <w:spacing w:val="5"/>
    </w:rPr>
  </w:style>
  <w:style w:type="paragraph" w:styleId="NoSpacing">
    <w:name w:val="No Spacing"/>
    <w:uiPriority w:val="1"/>
    <w:qFormat/>
    <w:rsid w:val="0059774C"/>
    <w:pPr>
      <w:tabs>
        <w:tab w:val="left" w:pos="142"/>
        <w:tab w:val="left" w:pos="567"/>
      </w:tabs>
      <w:spacing w:after="0" w:line="240" w:lineRule="auto"/>
    </w:pPr>
    <w:rPr>
      <w:rFonts w:cs="Arial"/>
      <w:color w:val="261C4D" w:themeColor="text1"/>
      <w:sz w:val="20"/>
      <w:szCs w:val="20"/>
    </w:rPr>
  </w:style>
  <w:style w:type="paragraph" w:styleId="NormalWeb">
    <w:name w:val="Normal (Web)"/>
    <w:basedOn w:val="Normal"/>
    <w:uiPriority w:val="99"/>
    <w:semiHidden/>
    <w:unhideWhenUsed/>
    <w:rsid w:val="00EA55EE"/>
    <w:pPr>
      <w:tabs>
        <w:tab w:val="clear" w:pos="142"/>
        <w:tab w:val="clear" w:pos="567"/>
      </w:tabs>
      <w:spacing w:before="100" w:beforeAutospacing="1" w:after="100" w:afterAutospacing="1"/>
    </w:pPr>
    <w:rPr>
      <w:rFonts w:ascii="Times New Roman" w:eastAsia="Times New Roman" w:hAnsi="Times New Roman" w:cs="Times New Roman"/>
      <w:color w:val="auto"/>
      <w:sz w:val="24"/>
      <w:szCs w:val="24"/>
      <w:lang w:val="en-IN" w:eastAsia="en-IN"/>
    </w:rPr>
  </w:style>
  <w:style w:type="table" w:styleId="TableGridLight">
    <w:name w:val="Grid Table Light"/>
    <w:basedOn w:val="TableNormal"/>
    <w:uiPriority w:val="40"/>
    <w:rsid w:val="00197EA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link w:val="BodyTextChar"/>
    <w:qFormat/>
    <w:rsid w:val="00E05A49"/>
    <w:pPr>
      <w:tabs>
        <w:tab w:val="left" w:pos="567"/>
        <w:tab w:val="left" w:pos="1418"/>
        <w:tab w:val="left" w:pos="2381"/>
        <w:tab w:val="left" w:pos="3459"/>
        <w:tab w:val="left" w:pos="4593"/>
        <w:tab w:val="left" w:pos="5897"/>
      </w:tabs>
      <w:spacing w:before="120" w:after="120" w:line="260" w:lineRule="atLeast"/>
    </w:pPr>
    <w:rPr>
      <w:rFonts w:ascii="Arial" w:eastAsia="Times New Roman" w:hAnsi="Arial" w:cs="Times New Roman"/>
      <w:sz w:val="21"/>
      <w:szCs w:val="21"/>
      <w:lang w:eastAsia="en-GB"/>
    </w:rPr>
  </w:style>
  <w:style w:type="character" w:customStyle="1" w:styleId="BodyTextChar">
    <w:name w:val="Body Text Char"/>
    <w:basedOn w:val="DefaultParagraphFont"/>
    <w:link w:val="BodyText"/>
    <w:rsid w:val="00E05A49"/>
    <w:rPr>
      <w:rFonts w:ascii="Arial" w:eastAsia="Times New Roman" w:hAnsi="Arial" w:cs="Times New Roman"/>
      <w:sz w:val="21"/>
      <w:szCs w:val="21"/>
      <w:lang w:eastAsia="en-GB"/>
    </w:rPr>
  </w:style>
  <w:style w:type="character" w:styleId="FollowedHyperlink">
    <w:name w:val="FollowedHyperlink"/>
    <w:basedOn w:val="DefaultParagraphFont"/>
    <w:uiPriority w:val="99"/>
    <w:semiHidden/>
    <w:unhideWhenUsed/>
    <w:rsid w:val="00C5447C"/>
    <w:rPr>
      <w:color w:val="DE3078" w:themeColor="followedHyperlink"/>
      <w:u w:val="single"/>
    </w:rPr>
  </w:style>
  <w:style w:type="character" w:styleId="UnresolvedMention">
    <w:name w:val="Unresolved Mention"/>
    <w:basedOn w:val="DefaultParagraphFont"/>
    <w:uiPriority w:val="99"/>
    <w:semiHidden/>
    <w:unhideWhenUsed/>
    <w:rsid w:val="00CF1251"/>
    <w:rPr>
      <w:color w:val="605E5C"/>
      <w:shd w:val="clear" w:color="auto" w:fill="E1DFDD"/>
    </w:rPr>
  </w:style>
  <w:style w:type="paragraph" w:styleId="Revision">
    <w:name w:val="Revision"/>
    <w:hidden/>
    <w:uiPriority w:val="99"/>
    <w:semiHidden/>
    <w:rsid w:val="00A358D6"/>
    <w:pPr>
      <w:spacing w:after="0" w:line="240" w:lineRule="auto"/>
    </w:pPr>
    <w:rPr>
      <w:rFonts w:cs="Arial"/>
      <w:color w:val="261C4D"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90560">
      <w:bodyDiv w:val="1"/>
      <w:marLeft w:val="0"/>
      <w:marRight w:val="0"/>
      <w:marTop w:val="0"/>
      <w:marBottom w:val="0"/>
      <w:divBdr>
        <w:top w:val="none" w:sz="0" w:space="0" w:color="auto"/>
        <w:left w:val="none" w:sz="0" w:space="0" w:color="auto"/>
        <w:bottom w:val="none" w:sz="0" w:space="0" w:color="auto"/>
        <w:right w:val="none" w:sz="0" w:space="0" w:color="auto"/>
      </w:divBdr>
    </w:div>
    <w:div w:id="112557005">
      <w:bodyDiv w:val="1"/>
      <w:marLeft w:val="0"/>
      <w:marRight w:val="0"/>
      <w:marTop w:val="0"/>
      <w:marBottom w:val="0"/>
      <w:divBdr>
        <w:top w:val="none" w:sz="0" w:space="0" w:color="auto"/>
        <w:left w:val="none" w:sz="0" w:space="0" w:color="auto"/>
        <w:bottom w:val="none" w:sz="0" w:space="0" w:color="auto"/>
        <w:right w:val="none" w:sz="0" w:space="0" w:color="auto"/>
      </w:divBdr>
    </w:div>
    <w:div w:id="165944196">
      <w:bodyDiv w:val="1"/>
      <w:marLeft w:val="0"/>
      <w:marRight w:val="0"/>
      <w:marTop w:val="0"/>
      <w:marBottom w:val="0"/>
      <w:divBdr>
        <w:top w:val="none" w:sz="0" w:space="0" w:color="auto"/>
        <w:left w:val="none" w:sz="0" w:space="0" w:color="auto"/>
        <w:bottom w:val="none" w:sz="0" w:space="0" w:color="auto"/>
        <w:right w:val="none" w:sz="0" w:space="0" w:color="auto"/>
      </w:divBdr>
    </w:div>
    <w:div w:id="264309683">
      <w:bodyDiv w:val="1"/>
      <w:marLeft w:val="0"/>
      <w:marRight w:val="0"/>
      <w:marTop w:val="0"/>
      <w:marBottom w:val="0"/>
      <w:divBdr>
        <w:top w:val="none" w:sz="0" w:space="0" w:color="auto"/>
        <w:left w:val="none" w:sz="0" w:space="0" w:color="auto"/>
        <w:bottom w:val="none" w:sz="0" w:space="0" w:color="auto"/>
        <w:right w:val="none" w:sz="0" w:space="0" w:color="auto"/>
      </w:divBdr>
    </w:div>
    <w:div w:id="425930911">
      <w:bodyDiv w:val="1"/>
      <w:marLeft w:val="0"/>
      <w:marRight w:val="0"/>
      <w:marTop w:val="0"/>
      <w:marBottom w:val="0"/>
      <w:divBdr>
        <w:top w:val="none" w:sz="0" w:space="0" w:color="auto"/>
        <w:left w:val="none" w:sz="0" w:space="0" w:color="auto"/>
        <w:bottom w:val="none" w:sz="0" w:space="0" w:color="auto"/>
        <w:right w:val="none" w:sz="0" w:space="0" w:color="auto"/>
      </w:divBdr>
    </w:div>
    <w:div w:id="638802810">
      <w:bodyDiv w:val="1"/>
      <w:marLeft w:val="0"/>
      <w:marRight w:val="0"/>
      <w:marTop w:val="0"/>
      <w:marBottom w:val="0"/>
      <w:divBdr>
        <w:top w:val="none" w:sz="0" w:space="0" w:color="auto"/>
        <w:left w:val="none" w:sz="0" w:space="0" w:color="auto"/>
        <w:bottom w:val="none" w:sz="0" w:space="0" w:color="auto"/>
        <w:right w:val="none" w:sz="0" w:space="0" w:color="auto"/>
      </w:divBdr>
    </w:div>
    <w:div w:id="735588166">
      <w:bodyDiv w:val="1"/>
      <w:marLeft w:val="0"/>
      <w:marRight w:val="0"/>
      <w:marTop w:val="0"/>
      <w:marBottom w:val="0"/>
      <w:divBdr>
        <w:top w:val="none" w:sz="0" w:space="0" w:color="auto"/>
        <w:left w:val="none" w:sz="0" w:space="0" w:color="auto"/>
        <w:bottom w:val="none" w:sz="0" w:space="0" w:color="auto"/>
        <w:right w:val="none" w:sz="0" w:space="0" w:color="auto"/>
      </w:divBdr>
    </w:div>
    <w:div w:id="771239029">
      <w:bodyDiv w:val="1"/>
      <w:marLeft w:val="0"/>
      <w:marRight w:val="0"/>
      <w:marTop w:val="0"/>
      <w:marBottom w:val="0"/>
      <w:divBdr>
        <w:top w:val="none" w:sz="0" w:space="0" w:color="auto"/>
        <w:left w:val="none" w:sz="0" w:space="0" w:color="auto"/>
        <w:bottom w:val="none" w:sz="0" w:space="0" w:color="auto"/>
        <w:right w:val="none" w:sz="0" w:space="0" w:color="auto"/>
      </w:divBdr>
    </w:div>
    <w:div w:id="803422998">
      <w:bodyDiv w:val="1"/>
      <w:marLeft w:val="0"/>
      <w:marRight w:val="0"/>
      <w:marTop w:val="0"/>
      <w:marBottom w:val="0"/>
      <w:divBdr>
        <w:top w:val="none" w:sz="0" w:space="0" w:color="auto"/>
        <w:left w:val="none" w:sz="0" w:space="0" w:color="auto"/>
        <w:bottom w:val="none" w:sz="0" w:space="0" w:color="auto"/>
        <w:right w:val="none" w:sz="0" w:space="0" w:color="auto"/>
      </w:divBdr>
    </w:div>
    <w:div w:id="809789398">
      <w:bodyDiv w:val="1"/>
      <w:marLeft w:val="0"/>
      <w:marRight w:val="0"/>
      <w:marTop w:val="0"/>
      <w:marBottom w:val="0"/>
      <w:divBdr>
        <w:top w:val="none" w:sz="0" w:space="0" w:color="auto"/>
        <w:left w:val="none" w:sz="0" w:space="0" w:color="auto"/>
        <w:bottom w:val="none" w:sz="0" w:space="0" w:color="auto"/>
        <w:right w:val="none" w:sz="0" w:space="0" w:color="auto"/>
      </w:divBdr>
    </w:div>
    <w:div w:id="1013847950">
      <w:bodyDiv w:val="1"/>
      <w:marLeft w:val="0"/>
      <w:marRight w:val="0"/>
      <w:marTop w:val="0"/>
      <w:marBottom w:val="0"/>
      <w:divBdr>
        <w:top w:val="none" w:sz="0" w:space="0" w:color="auto"/>
        <w:left w:val="none" w:sz="0" w:space="0" w:color="auto"/>
        <w:bottom w:val="none" w:sz="0" w:space="0" w:color="auto"/>
        <w:right w:val="none" w:sz="0" w:space="0" w:color="auto"/>
      </w:divBdr>
      <w:divsChild>
        <w:div w:id="578056362">
          <w:marLeft w:val="432"/>
          <w:marRight w:val="216"/>
          <w:marTop w:val="0"/>
          <w:marBottom w:val="0"/>
          <w:divBdr>
            <w:top w:val="none" w:sz="0" w:space="0" w:color="auto"/>
            <w:left w:val="none" w:sz="0" w:space="0" w:color="auto"/>
            <w:bottom w:val="none" w:sz="0" w:space="0" w:color="auto"/>
            <w:right w:val="none" w:sz="0" w:space="0" w:color="auto"/>
          </w:divBdr>
        </w:div>
      </w:divsChild>
    </w:div>
    <w:div w:id="1518345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adgate.com/expertise/private" TargetMode="External"/><Relationship Id="rId13" Type="http://schemas.openxmlformats.org/officeDocument/2006/relationships/hyperlink" Target="mailto:jriley@fladgate.com" TargetMode="External"/><Relationship Id="rId18" Type="http://schemas.openxmlformats.org/officeDocument/2006/relationships/header" Target="header1.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hluckhurst@fladgate.com" TargetMode="External"/><Relationship Id="rId17" Type="http://schemas.openxmlformats.org/officeDocument/2006/relationships/image" Target="media/image3.jpeg"/><Relationship Id="rId25" Type="http://schemas.openxmlformats.org/officeDocument/2006/relationships/theme" Target="theme/theme1.xml"/><Relationship Id="imanage.xml"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luckhurst@fladgate.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footer" Target="footer3.xml"/><Relationship Id="rId28" Type="http://schemas.openxmlformats.org/officeDocument/2006/relationships/customXml" Target="../customXml/item5.xml"/><Relationship Id="rId10" Type="http://schemas.openxmlformats.org/officeDocument/2006/relationships/hyperlink" Target="mailto:kvagner@fladgate.co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kvagner@fladgate.com" TargetMode="External"/><Relationship Id="rId14" Type="http://schemas.openxmlformats.org/officeDocument/2006/relationships/hyperlink" Target="mailto:jriley@fladgate.com" TargetMode="External"/><Relationship Id="rId22" Type="http://schemas.openxmlformats.org/officeDocument/2006/relationships/header" Target="header3.xml"/><Relationship Id="rId27" Type="http://schemas.openxmlformats.org/officeDocument/2006/relationships/customXml" Target="../customXml/item4.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PowerPoint%20Designer%20Clients\Fladgate\Fladgate%20Template\Fladgate%20MSWord%20Template%20v1.1.dotx" TargetMode="External"/></Relationships>
</file>

<file path=word/theme/theme1.xml><?xml version="1.0" encoding="utf-8"?>
<a:theme xmlns:a="http://schemas.openxmlformats.org/drawingml/2006/main" name="Office Theme">
  <a:themeElements>
    <a:clrScheme name="Fladgate Plum">
      <a:dk1>
        <a:srgbClr val="261C4D"/>
      </a:dk1>
      <a:lt1>
        <a:sysClr val="window" lastClr="FFFFFF"/>
      </a:lt1>
      <a:dk2>
        <a:srgbClr val="000000"/>
      </a:dk2>
      <a:lt2>
        <a:srgbClr val="FFFFFF"/>
      </a:lt2>
      <a:accent1>
        <a:srgbClr val="42145F"/>
      </a:accent1>
      <a:accent2>
        <a:srgbClr val="EB9E26"/>
      </a:accent2>
      <a:accent3>
        <a:srgbClr val="70579E"/>
      </a:accent3>
      <a:accent4>
        <a:srgbClr val="DE3078"/>
      </a:accent4>
      <a:accent5>
        <a:srgbClr val="6AC4BA"/>
      </a:accent5>
      <a:accent6>
        <a:srgbClr val="ADD0ED"/>
      </a:accent6>
      <a:hlink>
        <a:srgbClr val="6AC4BA"/>
      </a:hlink>
      <a:folHlink>
        <a:srgbClr val="DE3078"/>
      </a:folHlink>
    </a:clrScheme>
    <a:fontScheme name="Custom 20">
      <a:majorFont>
        <a:latin typeface="Century Gothic Bold"/>
        <a:ea typeface=""/>
        <a:cs typeface=""/>
      </a:majorFont>
      <a:minorFont>
        <a:latin typeface="Bitter"/>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roperties xmlns="http://www.imanage.com/work/xmlschema">
  <documentid>IMAN_NR!32514701.6</documentid>
  <senderid>EO22351</senderid>
  <senderemail>EOZOGLU@FLADGATE.COM</senderemail>
  <lastmodified>2026-09-07T09:57:00.0000000+01:00</lastmodified>
  <database>IMAN_NR</database>
</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DAD7E174C904C40B3DA74D89E78405C" ma:contentTypeVersion="14" ma:contentTypeDescription="Create a new document." ma:contentTypeScope="" ma:versionID="17fcbdef9dc839c9d04f2b7011d0569f">
  <xsd:schema xmlns:xsd="http://www.w3.org/2001/XMLSchema" xmlns:xs="http://www.w3.org/2001/XMLSchema" xmlns:p="http://schemas.microsoft.com/office/2006/metadata/properties" xmlns:ns2="1560845d-c5fd-422e-8042-010c2bd5e51d" xmlns:ns3="af50e1dd-af4e-46e8-8496-08e1370bd323" targetNamespace="http://schemas.microsoft.com/office/2006/metadata/properties" ma:root="true" ma:fieldsID="34fb9e8058d9a112455a382cde44fb15" ns2:_="" ns3:_="">
    <xsd:import namespace="1560845d-c5fd-422e-8042-010c2bd5e51d"/>
    <xsd:import namespace="af50e1dd-af4e-46e8-8496-08e1370bd3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0845d-c5fd-422e-8042-010c2bd5e5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de2b4c5-9612-4eb1-a99d-6256cffd0be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50e1dd-af4e-46e8-8496-08e1370bd32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3588c68-6a6d-4090-b052-dd91d463f3a6}" ma:internalName="TaxCatchAll" ma:showField="CatchAllData" ma:web="af50e1dd-af4e-46e8-8496-08e1370bd3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af50e1dd-af4e-46e8-8496-08e1370bd323" xsi:nil="true"/>
    <lcf76f155ced4ddcb4097134ff3c332f xmlns="1560845d-c5fd-422e-8042-010c2bd5e5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ED152A-5ED9-4ADE-A663-C7AADC1BFAC5}">
  <ds:schemaRefs>
    <ds:schemaRef ds:uri="http://schemas.openxmlformats.org/officeDocument/2006/bibliography"/>
  </ds:schemaRefs>
</ds:datastoreItem>
</file>

<file path=customXml/itemProps3.xml><?xml version="1.0" encoding="utf-8"?>
<ds:datastoreItem xmlns:ds="http://schemas.openxmlformats.org/officeDocument/2006/customXml" ds:itemID="{425B84A2-79FD-43C0-B7F3-3898768FCA4E}"/>
</file>

<file path=customXml/itemProps4.xml><?xml version="1.0" encoding="utf-8"?>
<ds:datastoreItem xmlns:ds="http://schemas.openxmlformats.org/officeDocument/2006/customXml" ds:itemID="{073DEFC2-1243-4024-92EC-16EBA94C3F1A}"/>
</file>

<file path=customXml/itemProps5.xml><?xml version="1.0" encoding="utf-8"?>
<ds:datastoreItem xmlns:ds="http://schemas.openxmlformats.org/officeDocument/2006/customXml" ds:itemID="{25106710-D856-4F03-93AB-899628598FF3}"/>
</file>

<file path=docProps/app.xml><?xml version="1.0" encoding="utf-8"?>
<Properties xmlns="http://schemas.openxmlformats.org/officeDocument/2006/extended-properties" xmlns:vt="http://schemas.openxmlformats.org/officeDocument/2006/docPropsVTypes">
  <Template>Fladgate MSWord Template v1.1</Template>
  <TotalTime>16</TotalTime>
  <Pages>3</Pages>
  <Words>845</Words>
  <Characters>4423</Characters>
  <Application>Microsoft Office Word</Application>
  <DocSecurity>0</DocSecurity>
  <Lines>96</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Overnight.Design</dc:creator>
  <cp:keywords>\07540\0160\32514701v6\EO2</cp:keywords>
  <dc:description>\32514701v6</dc:description>
  <cp:lastModifiedBy>Elif Ozoglu</cp:lastModifiedBy>
  <cp:revision>6</cp:revision>
  <cp:lastPrinted>2021-08-18T16:29:00Z</cp:lastPrinted>
  <dcterms:created xsi:type="dcterms:W3CDTF">2026-09-04T14:01:00Z</dcterms:created>
  <dcterms:modified xsi:type="dcterms:W3CDTF">2026-09-07T08:57:00Z</dcterms:modified>
  <cp:category>32514701v6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gin">
    <vt:lpwstr>Illakiya Vasanth</vt:lpwstr>
  </property>
  <property fmtid="{D5CDD505-2E9C-101B-9397-08002B2CF9AE}" pid="3" name="FooterReference">
    <vt:lpwstr>\07540\0160\32514701v6\EO2</vt:lpwstr>
  </property>
  <property fmtid="{D5CDD505-2E9C-101B-9397-08002B2CF9AE}" pid="4" name="OtherReference">
    <vt:lpwstr>\32514701v6</vt:lpwstr>
  </property>
  <property fmtid="{D5CDD505-2E9C-101B-9397-08002B2CF9AE}" pid="5" name="ClientName">
    <vt:lpwstr>Fladgate</vt:lpwstr>
  </property>
  <property fmtid="{D5CDD505-2E9C-101B-9397-08002B2CF9AE}" pid="6" name="MatterName">
    <vt:lpwstr>Firmwide Policies</vt:lpwstr>
  </property>
  <property fmtid="{D5CDD505-2E9C-101B-9397-08002B2CF9AE}" pid="7" name="DocVersion">
    <vt:lpwstr>6</vt:lpwstr>
  </property>
  <property fmtid="{D5CDD505-2E9C-101B-9397-08002B2CF9AE}" pid="8" name="DocNo">
    <vt:lpwstr>32514701</vt:lpwstr>
  </property>
  <property fmtid="{D5CDD505-2E9C-101B-9397-08002B2CF9AE}" pid="9" name="Author">
    <vt:lpwstr>IV11601</vt:lpwstr>
  </property>
  <property fmtid="{D5CDD505-2E9C-101B-9397-08002B2CF9AE}" pid="10" name="ClientID">
    <vt:lpwstr>07540</vt:lpwstr>
  </property>
  <property fmtid="{D5CDD505-2E9C-101B-9397-08002B2CF9AE}" pid="11" name="MatterID">
    <vt:lpwstr>0160</vt:lpwstr>
  </property>
  <property fmtid="{D5CDD505-2E9C-101B-9397-08002B2CF9AE}" pid="12" name="TypistName">
    <vt:lpwstr>Elif Ozoglu</vt:lpwstr>
  </property>
  <property fmtid="{D5CDD505-2E9C-101B-9397-08002B2CF9AE}" pid="13" name="DocMaster">
    <vt:lpwstr>False</vt:lpwstr>
  </property>
  <property fmtid="{D5CDD505-2E9C-101B-9397-08002B2CF9AE}" pid="14" name="AuthorName">
    <vt:lpwstr>z_Illakiya Vasanth</vt:lpwstr>
  </property>
  <property fmtid="{D5CDD505-2E9C-101B-9397-08002B2CF9AE}" pid="15" name="FileNo">
    <vt:lpwstr>07540\0160</vt:lpwstr>
  </property>
  <property fmtid="{D5CDD505-2E9C-101B-9397-08002B2CF9AE}" pid="16" name="TypistInits">
    <vt:lpwstr>EO2</vt:lpwstr>
  </property>
  <property fmtid="{D5CDD505-2E9C-101B-9397-08002B2CF9AE}" pid="17" name="Email">
    <vt:lpwstr/>
  </property>
  <property fmtid="{D5CDD505-2E9C-101B-9397-08002B2CF9AE}" pid="18" name="AuthorInits">
    <vt:lpwstr/>
  </property>
  <property fmtid="{D5CDD505-2E9C-101B-9397-08002B2CF9AE}" pid="19" name="Extension">
    <vt:lpwstr>+44 (0)20 3036 </vt:lpwstr>
  </property>
  <property fmtid="{D5CDD505-2E9C-101B-9397-08002B2CF9AE}" pid="20" name="JobDesc">
    <vt:lpwstr/>
  </property>
  <property fmtid="{D5CDD505-2E9C-101B-9397-08002B2CF9AE}" pid="21" name="Fax">
    <vt:lpwstr> </vt:lpwstr>
  </property>
  <property fmtid="{D5CDD505-2E9C-101B-9397-08002B2CF9AE}" pid="22" name="ContentTypeId">
    <vt:lpwstr>0x0101003DAD7E174C904C40B3DA74D89E78405C</vt:lpwstr>
  </property>
</Properties>
</file>